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733D2" w14:textId="75778FA1" w:rsidR="00A2151E" w:rsidRDefault="00813089" w:rsidP="00A2151E">
      <w:pPr>
        <w:spacing w:before="720" w:after="240"/>
        <w:rPr>
          <w:rFonts w:cs="Calibri Light"/>
          <w:b/>
          <w:color w:val="26664E" w:themeColor="accent1"/>
          <w:sz w:val="44"/>
          <w:szCs w:val="26"/>
        </w:rPr>
      </w:pPr>
      <w:bookmarkStart w:id="0" w:name="_Hlk57038478"/>
      <w:r w:rsidRPr="00136EC4">
        <w:rPr>
          <w:rFonts w:ascii="Rockwell" w:eastAsia="Cambria" w:hAnsi="Rockwell" w:cs="Calibri Light"/>
          <w:color w:val="26664E"/>
          <w:sz w:val="40"/>
          <w:szCs w:val="40"/>
          <w:lang w:val="en-AU"/>
        </w:rPr>
        <w:t xml:space="preserve">Guide to </w:t>
      </w:r>
      <w:r w:rsidR="00F84104" w:rsidRPr="00136EC4">
        <w:rPr>
          <w:rFonts w:ascii="Rockwell" w:eastAsia="Cambria" w:hAnsi="Rockwell" w:cs="Calibri Light"/>
          <w:color w:val="26664E"/>
          <w:sz w:val="40"/>
          <w:szCs w:val="40"/>
          <w:lang w:val="en-AU"/>
        </w:rPr>
        <w:t>s</w:t>
      </w:r>
      <w:r w:rsidR="001310C3" w:rsidRPr="00136EC4">
        <w:rPr>
          <w:rFonts w:ascii="Rockwell" w:eastAsia="Cambria" w:hAnsi="Rockwell" w:cs="Calibri Light"/>
          <w:color w:val="26664E"/>
          <w:sz w:val="40"/>
          <w:szCs w:val="40"/>
          <w:lang w:val="en-AU"/>
        </w:rPr>
        <w:t xml:space="preserve">eeking the Tribunal’s advice on paying </w:t>
      </w:r>
      <w:r w:rsidR="00A2151E">
        <w:rPr>
          <w:rFonts w:ascii="Rockwell" w:eastAsia="Cambria" w:hAnsi="Rockwell" w:cs="Calibri Light"/>
          <w:color w:val="26664E"/>
          <w:sz w:val="40"/>
          <w:szCs w:val="40"/>
          <w:lang w:val="en-AU"/>
        </w:rPr>
        <w:t>a</w:t>
      </w:r>
      <w:r w:rsidR="00BC6114">
        <w:rPr>
          <w:rFonts w:ascii="Rockwell" w:eastAsia="Cambria" w:hAnsi="Rockwell" w:cs="Calibri Light"/>
          <w:color w:val="26664E"/>
          <w:sz w:val="40"/>
          <w:szCs w:val="40"/>
          <w:lang w:val="en-AU"/>
        </w:rPr>
        <w:t xml:space="preserve">n </w:t>
      </w:r>
      <w:r w:rsidR="00A2151E" w:rsidRPr="00575F9E">
        <w:rPr>
          <w:rFonts w:ascii="Rockwell" w:eastAsia="Cambria" w:hAnsi="Rockwell" w:cs="Calibri Light"/>
          <w:color w:val="26664E"/>
          <w:sz w:val="40"/>
          <w:szCs w:val="40"/>
          <w:lang w:val="en-AU"/>
        </w:rPr>
        <w:t>e</w:t>
      </w:r>
      <w:r w:rsidR="001310C3" w:rsidRPr="00575F9E">
        <w:rPr>
          <w:rFonts w:ascii="Rockwell" w:eastAsia="Cambria" w:hAnsi="Rockwell" w:cs="Calibri Light"/>
          <w:color w:val="26664E"/>
          <w:sz w:val="40"/>
          <w:szCs w:val="40"/>
          <w:lang w:val="en-AU"/>
        </w:rPr>
        <w:t>xecutive</w:t>
      </w:r>
      <w:r w:rsidR="007B661A" w:rsidRPr="00575F9E">
        <w:rPr>
          <w:rFonts w:ascii="Rockwell" w:eastAsia="Cambria" w:hAnsi="Rockwell" w:cs="Calibri Light"/>
          <w:color w:val="26664E"/>
          <w:sz w:val="40"/>
          <w:szCs w:val="40"/>
          <w:lang w:val="en-AU"/>
        </w:rPr>
        <w:t xml:space="preserve"> </w:t>
      </w:r>
      <w:r w:rsidR="00BC6114" w:rsidRPr="00575F9E">
        <w:rPr>
          <w:rFonts w:ascii="Rockwell" w:eastAsia="Cambria" w:hAnsi="Rockwell" w:cs="Calibri Light"/>
          <w:color w:val="26664E"/>
          <w:sz w:val="40"/>
          <w:szCs w:val="40"/>
          <w:lang w:val="en-AU"/>
        </w:rPr>
        <w:t xml:space="preserve">in a prescribed public entity </w:t>
      </w:r>
      <w:r w:rsidR="00A2151E" w:rsidRPr="00575F9E">
        <w:rPr>
          <w:rFonts w:ascii="Rockwell" w:eastAsia="Cambria" w:hAnsi="Rockwell" w:cs="Calibri Light"/>
          <w:color w:val="26664E"/>
          <w:sz w:val="40"/>
          <w:szCs w:val="40"/>
          <w:lang w:val="en-AU"/>
        </w:rPr>
        <w:t>above</w:t>
      </w:r>
      <w:r w:rsidR="001310C3" w:rsidRPr="00136EC4">
        <w:rPr>
          <w:rFonts w:ascii="Rockwell" w:eastAsia="Cambria" w:hAnsi="Rockwell" w:cs="Calibri Light"/>
          <w:color w:val="26664E"/>
          <w:sz w:val="40"/>
          <w:szCs w:val="40"/>
          <w:lang w:val="en-AU"/>
        </w:rPr>
        <w:t xml:space="preserve"> the </w:t>
      </w:r>
      <w:r w:rsidR="005959A8" w:rsidRPr="00136EC4">
        <w:rPr>
          <w:rFonts w:ascii="Rockwell" w:eastAsia="Cambria" w:hAnsi="Rockwell" w:cs="Calibri Light"/>
          <w:color w:val="26664E"/>
          <w:sz w:val="40"/>
          <w:szCs w:val="40"/>
          <w:lang w:val="en-AU"/>
        </w:rPr>
        <w:t xml:space="preserve">remuneration </w:t>
      </w:r>
      <w:r w:rsidR="001310C3" w:rsidRPr="00136EC4">
        <w:rPr>
          <w:rFonts w:ascii="Rockwell" w:eastAsia="Cambria" w:hAnsi="Rockwell" w:cs="Calibri Light"/>
          <w:color w:val="26664E"/>
          <w:sz w:val="40"/>
          <w:szCs w:val="40"/>
          <w:lang w:val="en-AU"/>
        </w:rPr>
        <w:t>band</w:t>
      </w:r>
    </w:p>
    <w:bookmarkEnd w:id="0"/>
    <w:p w14:paraId="685336DC" w14:textId="17D1666F" w:rsidR="00A2151E" w:rsidRPr="00DC02CA" w:rsidRDefault="00A03366" w:rsidP="00A2151E">
      <w:pPr>
        <w:spacing w:before="200" w:after="200" w:line="276" w:lineRule="auto"/>
        <w:rPr>
          <w:color w:val="000000" w:themeColor="text1"/>
          <w:sz w:val="24"/>
        </w:rPr>
      </w:pPr>
      <w:r w:rsidRPr="00575F9E">
        <w:rPr>
          <w:color w:val="000000" w:themeColor="text1"/>
          <w:sz w:val="24"/>
        </w:rPr>
        <w:t xml:space="preserve">Under section </w:t>
      </w:r>
      <w:r w:rsidR="00BC6114" w:rsidRPr="00575F9E">
        <w:rPr>
          <w:color w:val="000000" w:themeColor="text1"/>
          <w:sz w:val="24"/>
        </w:rPr>
        <w:t xml:space="preserve">19 </w:t>
      </w:r>
      <w:r w:rsidRPr="00575F9E">
        <w:rPr>
          <w:color w:val="000000" w:themeColor="text1"/>
          <w:sz w:val="24"/>
        </w:rPr>
        <w:t>of</w:t>
      </w:r>
      <w:r>
        <w:rPr>
          <w:color w:val="000000" w:themeColor="text1"/>
          <w:sz w:val="24"/>
        </w:rPr>
        <w:t xml:space="preserve"> the</w:t>
      </w:r>
      <w:r w:rsidR="00A2151E">
        <w:rPr>
          <w:color w:val="000000" w:themeColor="text1"/>
          <w:sz w:val="24"/>
        </w:rPr>
        <w:t xml:space="preserve"> </w:t>
      </w:r>
      <w:r w:rsidR="00A2151E" w:rsidRPr="00A24876">
        <w:rPr>
          <w:i/>
          <w:iCs/>
          <w:color w:val="000000" w:themeColor="text1"/>
          <w:sz w:val="24"/>
        </w:rPr>
        <w:t>Victorian Independent Remuneration Tribunal and Improving Parliamentary Standards Act</w:t>
      </w:r>
      <w:r w:rsidR="00A2151E">
        <w:rPr>
          <w:i/>
          <w:iCs/>
          <w:color w:val="000000" w:themeColor="text1"/>
          <w:sz w:val="24"/>
        </w:rPr>
        <w:t xml:space="preserve"> 2019</w:t>
      </w:r>
      <w:r w:rsidR="00A2151E">
        <w:rPr>
          <w:color w:val="000000" w:themeColor="text1"/>
          <w:sz w:val="24"/>
        </w:rPr>
        <w:t xml:space="preserve"> (</w:t>
      </w:r>
      <w:r w:rsidR="00A2151E" w:rsidRPr="00825F16">
        <w:rPr>
          <w:color w:val="000000" w:themeColor="text1"/>
          <w:sz w:val="24"/>
        </w:rPr>
        <w:t xml:space="preserve">the </w:t>
      </w:r>
      <w:r w:rsidR="00A2151E" w:rsidRPr="00A2151E">
        <w:rPr>
          <w:b/>
          <w:bCs/>
          <w:color w:val="000000" w:themeColor="text1"/>
          <w:sz w:val="24"/>
        </w:rPr>
        <w:t>Act</w:t>
      </w:r>
      <w:r w:rsidR="00A2151E">
        <w:rPr>
          <w:color w:val="000000" w:themeColor="text1"/>
          <w:sz w:val="24"/>
        </w:rPr>
        <w:t>)</w:t>
      </w:r>
      <w:r>
        <w:rPr>
          <w:color w:val="000000" w:themeColor="text1"/>
          <w:sz w:val="24"/>
        </w:rPr>
        <w:t xml:space="preserve">, the </w:t>
      </w:r>
      <w:r w:rsidR="00A2151E">
        <w:rPr>
          <w:color w:val="000000" w:themeColor="text1"/>
          <w:sz w:val="24"/>
        </w:rPr>
        <w:t>Victorian Independent Remuneration Tribunal (</w:t>
      </w:r>
      <w:r w:rsidR="00A2151E" w:rsidRPr="00A2151E">
        <w:rPr>
          <w:b/>
          <w:bCs/>
          <w:color w:val="000000" w:themeColor="text1"/>
          <w:sz w:val="24"/>
        </w:rPr>
        <w:t>Tribunal</w:t>
      </w:r>
      <w:r w:rsidR="00A2151E">
        <w:rPr>
          <w:color w:val="000000" w:themeColor="text1"/>
          <w:sz w:val="24"/>
        </w:rPr>
        <w:t xml:space="preserve">) </w:t>
      </w:r>
      <w:r>
        <w:rPr>
          <w:color w:val="000000" w:themeColor="text1"/>
          <w:sz w:val="24"/>
        </w:rPr>
        <w:t xml:space="preserve">is responsible for determining the values of remuneration bands for </w:t>
      </w:r>
      <w:r w:rsidR="00BC6114">
        <w:rPr>
          <w:color w:val="000000" w:themeColor="text1"/>
          <w:sz w:val="24"/>
        </w:rPr>
        <w:t xml:space="preserve">executives in </w:t>
      </w:r>
      <w:r w:rsidR="00BC6114" w:rsidRPr="00DC02CA">
        <w:rPr>
          <w:color w:val="000000" w:themeColor="text1"/>
          <w:sz w:val="24"/>
        </w:rPr>
        <w:t>prescribed public entities.</w:t>
      </w:r>
      <w:r w:rsidRPr="00DC02CA">
        <w:rPr>
          <w:color w:val="000000" w:themeColor="text1"/>
          <w:sz w:val="24"/>
        </w:rPr>
        <w:t xml:space="preserve"> </w:t>
      </w:r>
    </w:p>
    <w:p w14:paraId="0F6C05A5" w14:textId="61C558D6" w:rsidR="00435E07" w:rsidRPr="00DC02CA" w:rsidRDefault="001D3ACD" w:rsidP="00A2151E">
      <w:pPr>
        <w:spacing w:before="200" w:after="200" w:line="276" w:lineRule="auto"/>
        <w:rPr>
          <w:color w:val="000000" w:themeColor="text1"/>
          <w:sz w:val="24"/>
        </w:rPr>
      </w:pPr>
      <w:r w:rsidRPr="00DC02CA">
        <w:rPr>
          <w:color w:val="000000" w:themeColor="text1"/>
          <w:sz w:val="24"/>
        </w:rPr>
        <w:t>T</w:t>
      </w:r>
      <w:r w:rsidR="00A03366" w:rsidRPr="00DC02CA">
        <w:rPr>
          <w:color w:val="000000" w:themeColor="text1"/>
          <w:sz w:val="24"/>
        </w:rPr>
        <w:t xml:space="preserve">he Tribunal is also responsible for providing advice to </w:t>
      </w:r>
      <w:r w:rsidR="007E7A9B" w:rsidRPr="00DC02CA">
        <w:rPr>
          <w:color w:val="000000" w:themeColor="text1"/>
          <w:sz w:val="24"/>
        </w:rPr>
        <w:t>public entity</w:t>
      </w:r>
      <w:r w:rsidR="00BC6114" w:rsidRPr="00DC02CA">
        <w:rPr>
          <w:color w:val="000000" w:themeColor="text1"/>
          <w:sz w:val="24"/>
        </w:rPr>
        <w:t xml:space="preserve"> </w:t>
      </w:r>
      <w:r w:rsidR="00A03366" w:rsidRPr="00DC02CA">
        <w:rPr>
          <w:color w:val="000000" w:themeColor="text1"/>
          <w:sz w:val="24"/>
        </w:rPr>
        <w:t xml:space="preserve">employers </w:t>
      </w:r>
      <w:r w:rsidR="00A2151E" w:rsidRPr="00DC02CA">
        <w:rPr>
          <w:color w:val="000000" w:themeColor="text1"/>
          <w:sz w:val="24"/>
        </w:rPr>
        <w:t>if they propose to</w:t>
      </w:r>
      <w:r w:rsidR="00A03366" w:rsidRPr="00DC02CA">
        <w:rPr>
          <w:color w:val="000000" w:themeColor="text1"/>
          <w:sz w:val="24"/>
        </w:rPr>
        <w:t xml:space="preserve"> </w:t>
      </w:r>
      <w:r w:rsidR="00E377EC" w:rsidRPr="00DC02CA">
        <w:rPr>
          <w:color w:val="000000" w:themeColor="text1"/>
          <w:sz w:val="24"/>
        </w:rPr>
        <w:t>pay</w:t>
      </w:r>
      <w:r w:rsidR="00A2151E" w:rsidRPr="00DC02CA">
        <w:rPr>
          <w:color w:val="000000" w:themeColor="text1"/>
          <w:sz w:val="24"/>
        </w:rPr>
        <w:t xml:space="preserve"> </w:t>
      </w:r>
      <w:r w:rsidR="007E7A9B" w:rsidRPr="00DC02CA">
        <w:rPr>
          <w:color w:val="000000" w:themeColor="text1"/>
          <w:sz w:val="24"/>
        </w:rPr>
        <w:t>an executive</w:t>
      </w:r>
      <w:r w:rsidR="00435E07" w:rsidRPr="00DC02CA">
        <w:rPr>
          <w:color w:val="000000" w:themeColor="text1"/>
          <w:sz w:val="24"/>
        </w:rPr>
        <w:t xml:space="preserve"> </w:t>
      </w:r>
      <w:r w:rsidR="00E377EC" w:rsidRPr="00DC02CA">
        <w:rPr>
          <w:color w:val="000000" w:themeColor="text1"/>
          <w:sz w:val="24"/>
        </w:rPr>
        <w:t xml:space="preserve">above the maximum amount of the relevant </w:t>
      </w:r>
      <w:r w:rsidR="00A03366" w:rsidRPr="00DC02CA">
        <w:rPr>
          <w:color w:val="000000" w:themeColor="text1"/>
          <w:sz w:val="24"/>
        </w:rPr>
        <w:t xml:space="preserve">remuneration </w:t>
      </w:r>
      <w:r w:rsidR="00E377EC" w:rsidRPr="00DC02CA">
        <w:rPr>
          <w:color w:val="000000" w:themeColor="text1"/>
          <w:sz w:val="24"/>
        </w:rPr>
        <w:t>band</w:t>
      </w:r>
      <w:r w:rsidR="00A03366" w:rsidRPr="00DC02CA">
        <w:rPr>
          <w:color w:val="000000" w:themeColor="text1"/>
          <w:sz w:val="24"/>
        </w:rPr>
        <w:t>.</w:t>
      </w:r>
    </w:p>
    <w:p w14:paraId="6AE9710C" w14:textId="6AEDFF74" w:rsidR="00E377EC" w:rsidRPr="00072982" w:rsidRDefault="00A2151E" w:rsidP="00072982">
      <w:pPr>
        <w:spacing w:before="200" w:after="60" w:line="276" w:lineRule="auto"/>
        <w:rPr>
          <w:color w:val="000000" w:themeColor="text1"/>
          <w:sz w:val="24"/>
        </w:rPr>
      </w:pPr>
      <w:r w:rsidRPr="00DC02CA">
        <w:rPr>
          <w:color w:val="000000" w:themeColor="text1"/>
          <w:sz w:val="24"/>
        </w:rPr>
        <w:t>Under</w:t>
      </w:r>
      <w:r w:rsidR="00E377EC" w:rsidRPr="00DC02CA">
        <w:rPr>
          <w:color w:val="000000" w:themeColor="text1"/>
          <w:sz w:val="24"/>
        </w:rPr>
        <w:t xml:space="preserve"> </w:t>
      </w:r>
      <w:r w:rsidR="00E377EC" w:rsidRPr="00072982">
        <w:rPr>
          <w:color w:val="000000" w:themeColor="text1"/>
          <w:sz w:val="24"/>
        </w:rPr>
        <w:t xml:space="preserve">section 37 of </w:t>
      </w:r>
      <w:r w:rsidR="00A24876" w:rsidRPr="00072982">
        <w:rPr>
          <w:color w:val="000000" w:themeColor="text1"/>
          <w:sz w:val="24"/>
        </w:rPr>
        <w:t xml:space="preserve">the </w:t>
      </w:r>
      <w:r w:rsidR="00A03366" w:rsidRPr="00072982">
        <w:rPr>
          <w:color w:val="000000" w:themeColor="text1"/>
          <w:sz w:val="24"/>
        </w:rPr>
        <w:t>Act:</w:t>
      </w:r>
    </w:p>
    <w:p w14:paraId="18A2CF60" w14:textId="77777777" w:rsidR="00A03366" w:rsidRPr="00072982" w:rsidRDefault="00E377EC" w:rsidP="00072982">
      <w:pPr>
        <w:pStyle w:val="ListParagraph"/>
        <w:numPr>
          <w:ilvl w:val="0"/>
          <w:numId w:val="7"/>
        </w:numPr>
        <w:spacing w:before="60" w:after="60" w:line="276" w:lineRule="auto"/>
        <w:ind w:left="567"/>
        <w:rPr>
          <w:color w:val="000000" w:themeColor="text1"/>
          <w:sz w:val="22"/>
          <w:szCs w:val="22"/>
        </w:rPr>
      </w:pPr>
      <w:bookmarkStart w:id="1" w:name="_Hlk57040000"/>
      <w:r w:rsidRPr="00072982">
        <w:rPr>
          <w:color w:val="000000" w:themeColor="text1"/>
          <w:sz w:val="22"/>
          <w:szCs w:val="22"/>
        </w:rPr>
        <w:t>If an employer proposes to pay</w:t>
      </w:r>
      <w:r w:rsidR="00A03366" w:rsidRPr="00072982">
        <w:rPr>
          <w:color w:val="000000" w:themeColor="text1"/>
          <w:sz w:val="22"/>
          <w:szCs w:val="22"/>
        </w:rPr>
        <w:t xml:space="preserve"> - </w:t>
      </w:r>
      <w:r w:rsidRPr="00072982">
        <w:rPr>
          <w:color w:val="000000" w:themeColor="text1"/>
          <w:sz w:val="22"/>
          <w:szCs w:val="22"/>
        </w:rPr>
        <w:t xml:space="preserve"> </w:t>
      </w:r>
    </w:p>
    <w:p w14:paraId="496F50E7" w14:textId="5681D764" w:rsidR="00205F98" w:rsidRPr="00072982" w:rsidRDefault="00BC6114" w:rsidP="00072982">
      <w:pPr>
        <w:spacing w:before="60" w:after="60"/>
        <w:ind w:left="567"/>
        <w:rPr>
          <w:color w:val="000000" w:themeColor="text1"/>
        </w:rPr>
      </w:pPr>
      <w:r w:rsidRPr="00072982">
        <w:rPr>
          <w:sz w:val="22"/>
          <w:szCs w:val="22"/>
        </w:rPr>
        <w:t>(a) an executive employed in a prescribed public entity remuneration that exceeds the maximum of the relevant remuneration band set by a Determination</w:t>
      </w:r>
      <w:r w:rsidR="00205F98" w:rsidRPr="00072982">
        <w:t xml:space="preserve"> – </w:t>
      </w:r>
    </w:p>
    <w:p w14:paraId="177917EB" w14:textId="082BB13A" w:rsidR="00BC6114" w:rsidRPr="00072982" w:rsidRDefault="00205F98" w:rsidP="00072982">
      <w:pPr>
        <w:spacing w:before="60" w:after="60" w:line="276" w:lineRule="auto"/>
        <w:ind w:left="567"/>
        <w:rPr>
          <w:color w:val="000000" w:themeColor="text1"/>
          <w:sz w:val="22"/>
          <w:szCs w:val="22"/>
        </w:rPr>
      </w:pPr>
      <w:r w:rsidRPr="00072982">
        <w:rPr>
          <w:color w:val="000000" w:themeColor="text1"/>
          <w:sz w:val="22"/>
          <w:szCs w:val="22"/>
        </w:rPr>
        <w:t>the employer must apply to the Tribunal for advice as to the remuneration proposed to be paid and consider the advice provided.</w:t>
      </w:r>
    </w:p>
    <w:bookmarkEnd w:id="1"/>
    <w:p w14:paraId="755B4DAD" w14:textId="77777777" w:rsidR="00E377EC" w:rsidRPr="00072982" w:rsidRDefault="00E377EC" w:rsidP="00072982">
      <w:pPr>
        <w:pStyle w:val="ListParagraph"/>
        <w:numPr>
          <w:ilvl w:val="0"/>
          <w:numId w:val="7"/>
        </w:numPr>
        <w:spacing w:before="60" w:after="120" w:line="276" w:lineRule="auto"/>
        <w:ind w:left="567"/>
        <w:rPr>
          <w:color w:val="000000" w:themeColor="text1"/>
          <w:sz w:val="22"/>
          <w:szCs w:val="22"/>
        </w:rPr>
      </w:pPr>
      <w:r w:rsidRPr="00072982">
        <w:rPr>
          <w:color w:val="000000" w:themeColor="text1"/>
          <w:sz w:val="22"/>
          <w:szCs w:val="22"/>
        </w:rPr>
        <w:t xml:space="preserve">The Tribunal must provide advice on an application </w:t>
      </w:r>
      <w:r w:rsidR="001C3F5D" w:rsidRPr="00072982">
        <w:rPr>
          <w:color w:val="000000" w:themeColor="text1"/>
          <w:sz w:val="22"/>
          <w:szCs w:val="22"/>
        </w:rPr>
        <w:t xml:space="preserve">under subsection (1) </w:t>
      </w:r>
      <w:r w:rsidRPr="00072982">
        <w:rPr>
          <w:color w:val="000000" w:themeColor="text1"/>
          <w:sz w:val="22"/>
          <w:szCs w:val="22"/>
        </w:rPr>
        <w:t>within a reasonable time.</w:t>
      </w:r>
    </w:p>
    <w:p w14:paraId="79EBF37D" w14:textId="2E699A6E" w:rsidR="00687C3C" w:rsidRPr="00072982" w:rsidRDefault="00435E07" w:rsidP="00484A4D">
      <w:pPr>
        <w:spacing w:before="200" w:after="200" w:line="276" w:lineRule="auto"/>
        <w:rPr>
          <w:sz w:val="24"/>
        </w:rPr>
      </w:pPr>
      <w:r w:rsidRPr="00072982">
        <w:rPr>
          <w:color w:val="000000" w:themeColor="text2"/>
          <w:sz w:val="24"/>
        </w:rPr>
        <w:t>P</w:t>
      </w:r>
      <w:r w:rsidR="007E7A9B" w:rsidRPr="00072982">
        <w:rPr>
          <w:color w:val="000000" w:themeColor="text2"/>
          <w:sz w:val="24"/>
        </w:rPr>
        <w:t>rescribe</w:t>
      </w:r>
      <w:r w:rsidR="007D555D" w:rsidRPr="00072982">
        <w:rPr>
          <w:color w:val="000000" w:themeColor="text2"/>
          <w:sz w:val="24"/>
        </w:rPr>
        <w:t>d</w:t>
      </w:r>
      <w:r w:rsidR="007E7A9B" w:rsidRPr="00072982">
        <w:rPr>
          <w:color w:val="000000" w:themeColor="text2"/>
          <w:sz w:val="24"/>
        </w:rPr>
        <w:t xml:space="preserve"> public entity</w:t>
      </w:r>
      <w:r w:rsidR="00484A4D" w:rsidRPr="00072982">
        <w:rPr>
          <w:color w:val="000000" w:themeColor="text2"/>
          <w:sz w:val="24"/>
        </w:rPr>
        <w:t xml:space="preserve"> employer</w:t>
      </w:r>
      <w:r w:rsidRPr="00072982">
        <w:rPr>
          <w:color w:val="000000" w:themeColor="text2"/>
          <w:sz w:val="24"/>
        </w:rPr>
        <w:t>s</w:t>
      </w:r>
      <w:r w:rsidR="00484A4D" w:rsidRPr="00072982">
        <w:rPr>
          <w:color w:val="000000" w:themeColor="text2"/>
          <w:sz w:val="24"/>
        </w:rPr>
        <w:t xml:space="preserve"> must seek the Tribunal’s advice whenever </w:t>
      </w:r>
      <w:r w:rsidRPr="00072982">
        <w:rPr>
          <w:color w:val="000000" w:themeColor="text2"/>
          <w:sz w:val="24"/>
        </w:rPr>
        <w:t>they</w:t>
      </w:r>
      <w:r w:rsidR="00484A4D" w:rsidRPr="00072982">
        <w:rPr>
          <w:color w:val="000000" w:themeColor="text2"/>
          <w:sz w:val="24"/>
        </w:rPr>
        <w:t xml:space="preserve"> propose to pay an executive above the band, which may occur with a new appointment, a reappointment, or as a result of a mid-contract remuneration review. </w:t>
      </w:r>
      <w:r w:rsidR="00A64255" w:rsidRPr="00072982">
        <w:rPr>
          <w:sz w:val="24"/>
        </w:rPr>
        <w:t xml:space="preserve">Requests for advice to pay above the relevant band are </w:t>
      </w:r>
      <w:r w:rsidR="005C29BD" w:rsidRPr="00072982">
        <w:rPr>
          <w:sz w:val="24"/>
        </w:rPr>
        <w:t xml:space="preserve">expected </w:t>
      </w:r>
      <w:r w:rsidR="00A64255" w:rsidRPr="00072982">
        <w:rPr>
          <w:sz w:val="24"/>
        </w:rPr>
        <w:t>only in exceptional circumstances.</w:t>
      </w:r>
      <w:r w:rsidR="00200DF4" w:rsidRPr="00072982">
        <w:rPr>
          <w:sz w:val="24"/>
        </w:rPr>
        <w:t xml:space="preserve"> </w:t>
      </w:r>
      <w:r w:rsidR="005936E5" w:rsidRPr="00072982">
        <w:rPr>
          <w:color w:val="000000" w:themeColor="text2"/>
          <w:sz w:val="24"/>
        </w:rPr>
        <w:t xml:space="preserve">For a new appointment, </w:t>
      </w:r>
      <w:r w:rsidR="00784796" w:rsidRPr="00072982">
        <w:rPr>
          <w:color w:val="000000" w:themeColor="text2"/>
          <w:sz w:val="24"/>
        </w:rPr>
        <w:t xml:space="preserve">employers </w:t>
      </w:r>
      <w:r w:rsidR="00310187">
        <w:rPr>
          <w:color w:val="000000" w:themeColor="text2"/>
          <w:sz w:val="24"/>
        </w:rPr>
        <w:t>should</w:t>
      </w:r>
      <w:r w:rsidR="001161E5" w:rsidRPr="00072982">
        <w:rPr>
          <w:color w:val="000000" w:themeColor="text2"/>
          <w:sz w:val="24"/>
        </w:rPr>
        <w:t xml:space="preserve"> seek the Tribunal’s </w:t>
      </w:r>
      <w:r w:rsidRPr="00072982">
        <w:rPr>
          <w:color w:val="000000" w:themeColor="text2"/>
          <w:sz w:val="24"/>
        </w:rPr>
        <w:t xml:space="preserve">advice </w:t>
      </w:r>
      <w:r w:rsidR="005936E5" w:rsidRPr="00072982">
        <w:rPr>
          <w:color w:val="000000" w:themeColor="text2"/>
          <w:sz w:val="24"/>
        </w:rPr>
        <w:t>before the recruitment process commences in relation to the executive position, to enable the employer to advertise the position</w:t>
      </w:r>
      <w:r w:rsidR="00AF1E2B">
        <w:rPr>
          <w:color w:val="000000" w:themeColor="text2"/>
          <w:sz w:val="24"/>
        </w:rPr>
        <w:t xml:space="preserve"> with the </w:t>
      </w:r>
      <w:r w:rsidR="00DD7FC9">
        <w:rPr>
          <w:color w:val="000000" w:themeColor="text2"/>
          <w:sz w:val="24"/>
        </w:rPr>
        <w:t>advised</w:t>
      </w:r>
      <w:r w:rsidR="00AF1E2B">
        <w:rPr>
          <w:color w:val="000000" w:themeColor="text2"/>
          <w:sz w:val="24"/>
        </w:rPr>
        <w:t xml:space="preserve"> total remuneration package (</w:t>
      </w:r>
      <w:r w:rsidR="00AF1E2B" w:rsidRPr="00AF1E2B">
        <w:rPr>
          <w:b/>
          <w:bCs/>
          <w:color w:val="000000" w:themeColor="text2"/>
          <w:sz w:val="24"/>
        </w:rPr>
        <w:t>TRP</w:t>
      </w:r>
      <w:r w:rsidR="00AF1E2B">
        <w:rPr>
          <w:color w:val="000000" w:themeColor="text2"/>
          <w:sz w:val="24"/>
        </w:rPr>
        <w:t>)</w:t>
      </w:r>
      <w:r w:rsidR="005936E5" w:rsidRPr="00072982">
        <w:rPr>
          <w:color w:val="000000" w:themeColor="text2"/>
          <w:sz w:val="24"/>
        </w:rPr>
        <w:t>.</w:t>
      </w:r>
      <w:r w:rsidR="005936E5" w:rsidRPr="00072982">
        <w:rPr>
          <w:sz w:val="24"/>
        </w:rPr>
        <w:t xml:space="preserve"> </w:t>
      </w:r>
    </w:p>
    <w:p w14:paraId="612A6CC8" w14:textId="28865132" w:rsidR="001C0122" w:rsidRPr="00072982" w:rsidRDefault="001C0122" w:rsidP="001C0122">
      <w:pPr>
        <w:spacing w:before="200" w:after="200" w:line="276" w:lineRule="auto"/>
        <w:rPr>
          <w:color w:val="000000" w:themeColor="text1"/>
          <w:sz w:val="24"/>
        </w:rPr>
      </w:pPr>
      <w:r w:rsidRPr="00072982">
        <w:rPr>
          <w:color w:val="000000" w:themeColor="text1"/>
          <w:sz w:val="24"/>
        </w:rPr>
        <w:t xml:space="preserve">The Tribunal has developed and approved </w:t>
      </w:r>
      <w:r w:rsidR="00EF1230" w:rsidRPr="00072982">
        <w:rPr>
          <w:color w:val="000000" w:themeColor="text1"/>
          <w:sz w:val="24"/>
        </w:rPr>
        <w:t>the</w:t>
      </w:r>
      <w:r w:rsidRPr="00072982">
        <w:rPr>
          <w:color w:val="000000" w:themeColor="text1"/>
          <w:sz w:val="24"/>
        </w:rPr>
        <w:t xml:space="preserve"> process for employers to seek advice under section 37 of the Act</w:t>
      </w:r>
      <w:r w:rsidR="00EF1230" w:rsidRPr="00072982">
        <w:rPr>
          <w:color w:val="000000" w:themeColor="text1"/>
          <w:sz w:val="24"/>
        </w:rPr>
        <w:t xml:space="preserve"> </w:t>
      </w:r>
      <w:r w:rsidR="00F16D29" w:rsidRPr="00072982">
        <w:rPr>
          <w:color w:val="000000" w:themeColor="text1"/>
          <w:sz w:val="24"/>
        </w:rPr>
        <w:t xml:space="preserve">summarised </w:t>
      </w:r>
      <w:r w:rsidR="00EF1230" w:rsidRPr="00072982">
        <w:rPr>
          <w:color w:val="000000" w:themeColor="text1"/>
          <w:sz w:val="24"/>
        </w:rPr>
        <w:t>in this Guide</w:t>
      </w:r>
      <w:r w:rsidRPr="00072982">
        <w:rPr>
          <w:color w:val="000000" w:themeColor="text1"/>
          <w:sz w:val="24"/>
        </w:rPr>
        <w:t xml:space="preserve">. The process requires employers </w:t>
      </w:r>
      <w:r w:rsidR="00F34C0A" w:rsidRPr="00072982">
        <w:rPr>
          <w:color w:val="000000" w:themeColor="text1"/>
          <w:sz w:val="24"/>
        </w:rPr>
        <w:t xml:space="preserve">and executives </w:t>
      </w:r>
      <w:r w:rsidR="005664A6">
        <w:rPr>
          <w:color w:val="000000" w:themeColor="text1"/>
          <w:sz w:val="24"/>
        </w:rPr>
        <w:t xml:space="preserve">(for Form B applications) </w:t>
      </w:r>
      <w:r w:rsidRPr="00072982">
        <w:rPr>
          <w:color w:val="000000" w:themeColor="text1"/>
          <w:sz w:val="24"/>
        </w:rPr>
        <w:t xml:space="preserve">to provide certain information to the Tribunal about the proposal to remunerate above the band by completing </w:t>
      </w:r>
      <w:r w:rsidR="00F16D29" w:rsidRPr="00072982">
        <w:rPr>
          <w:color w:val="000000" w:themeColor="text1"/>
          <w:sz w:val="24"/>
        </w:rPr>
        <w:t>the relevant</w:t>
      </w:r>
      <w:r w:rsidR="00585D10" w:rsidRPr="00072982">
        <w:rPr>
          <w:color w:val="000000" w:themeColor="text1"/>
          <w:sz w:val="24"/>
        </w:rPr>
        <w:t xml:space="preserve"> </w:t>
      </w:r>
      <w:hyperlink r:id="rId12" w:history="1">
        <w:r w:rsidRPr="00072982">
          <w:rPr>
            <w:rStyle w:val="Hyperlink"/>
            <w:sz w:val="24"/>
          </w:rPr>
          <w:t>Request for Advice form</w:t>
        </w:r>
      </w:hyperlink>
      <w:r w:rsidRPr="00072982">
        <w:rPr>
          <w:color w:val="000000" w:themeColor="text1"/>
          <w:sz w:val="24"/>
        </w:rPr>
        <w:t xml:space="preserve">. </w:t>
      </w:r>
    </w:p>
    <w:p w14:paraId="06F53865" w14:textId="7C5F4053" w:rsidR="005936E5" w:rsidRPr="00072982" w:rsidRDefault="005936E5" w:rsidP="005936E5">
      <w:pPr>
        <w:spacing w:before="200" w:after="200" w:line="276" w:lineRule="auto"/>
        <w:rPr>
          <w:color w:val="000000" w:themeColor="text1"/>
          <w:sz w:val="24"/>
        </w:rPr>
      </w:pPr>
      <w:r w:rsidRPr="00072982">
        <w:rPr>
          <w:b/>
          <w:bCs/>
          <w:color w:val="000000" w:themeColor="text1"/>
          <w:sz w:val="24"/>
        </w:rPr>
        <w:t>Form A</w:t>
      </w:r>
      <w:r w:rsidRPr="00072982">
        <w:rPr>
          <w:color w:val="000000" w:themeColor="text1"/>
          <w:sz w:val="24"/>
        </w:rPr>
        <w:t xml:space="preserve"> should be completed </w:t>
      </w:r>
      <w:r w:rsidRPr="00072982">
        <w:rPr>
          <w:b/>
          <w:bCs/>
          <w:color w:val="000000" w:themeColor="text1"/>
          <w:sz w:val="24"/>
        </w:rPr>
        <w:t xml:space="preserve">where the executive is </w:t>
      </w:r>
      <w:r w:rsidRPr="00072982">
        <w:rPr>
          <w:b/>
          <w:bCs/>
          <w:color w:val="000000" w:themeColor="text1"/>
          <w:sz w:val="24"/>
          <w:u w:val="single"/>
        </w:rPr>
        <w:t>not</w:t>
      </w:r>
      <w:r w:rsidRPr="00072982">
        <w:rPr>
          <w:b/>
          <w:bCs/>
          <w:color w:val="000000" w:themeColor="text1"/>
          <w:sz w:val="24"/>
        </w:rPr>
        <w:t xml:space="preserve"> known, </w:t>
      </w:r>
      <w:r w:rsidRPr="00072982">
        <w:rPr>
          <w:color w:val="000000" w:themeColor="text1"/>
          <w:sz w:val="24"/>
        </w:rPr>
        <w:t>such as for a new appointment where the proposed executive is yet to be identified, to enable the employer to advertise and recruit.</w:t>
      </w:r>
    </w:p>
    <w:p w14:paraId="08812675" w14:textId="4F1E1886" w:rsidR="005936E5" w:rsidRDefault="005936E5" w:rsidP="005936E5">
      <w:pPr>
        <w:spacing w:before="200" w:after="200" w:line="276" w:lineRule="auto"/>
        <w:rPr>
          <w:color w:val="000000" w:themeColor="text1"/>
          <w:sz w:val="24"/>
        </w:rPr>
      </w:pPr>
      <w:r w:rsidRPr="00072982">
        <w:rPr>
          <w:b/>
          <w:bCs/>
          <w:color w:val="000000" w:themeColor="text1"/>
          <w:sz w:val="24"/>
        </w:rPr>
        <w:t>Form B</w:t>
      </w:r>
      <w:r w:rsidRPr="00072982">
        <w:rPr>
          <w:color w:val="000000" w:themeColor="text1"/>
          <w:sz w:val="24"/>
        </w:rPr>
        <w:t xml:space="preserve"> should be completed </w:t>
      </w:r>
      <w:r w:rsidRPr="00072982">
        <w:rPr>
          <w:b/>
          <w:bCs/>
          <w:color w:val="000000" w:themeColor="text1"/>
          <w:sz w:val="24"/>
        </w:rPr>
        <w:t xml:space="preserve">where the executive is known, </w:t>
      </w:r>
      <w:r w:rsidRPr="00072982">
        <w:rPr>
          <w:color w:val="000000" w:themeColor="text1"/>
          <w:sz w:val="24"/>
        </w:rPr>
        <w:t xml:space="preserve">such as for a new appointment where the </w:t>
      </w:r>
      <w:r w:rsidR="00D76E6F" w:rsidRPr="00072982">
        <w:rPr>
          <w:color w:val="000000" w:themeColor="text1"/>
          <w:sz w:val="24"/>
        </w:rPr>
        <w:t>proposed executive</w:t>
      </w:r>
      <w:r w:rsidRPr="00072982">
        <w:rPr>
          <w:color w:val="000000" w:themeColor="text1"/>
          <w:sz w:val="24"/>
        </w:rPr>
        <w:t xml:space="preserve"> has been identified, a reappointment, or as a result of a mid-contract remuneration review.</w:t>
      </w:r>
      <w:r w:rsidR="00EC4C6D">
        <w:rPr>
          <w:color w:val="000000" w:themeColor="text1"/>
          <w:sz w:val="24"/>
        </w:rPr>
        <w:t xml:space="preserve"> </w:t>
      </w:r>
    </w:p>
    <w:p w14:paraId="31405A37" w14:textId="2631682F" w:rsidR="00AE506F" w:rsidRDefault="00D9601B" w:rsidP="00AE506F">
      <w:pPr>
        <w:spacing w:before="360" w:after="240"/>
        <w:rPr>
          <w:rFonts w:ascii="Rockwell" w:hAnsi="Rockwell"/>
          <w:color w:val="0F6745"/>
          <w:sz w:val="30"/>
          <w:szCs w:val="30"/>
        </w:rPr>
      </w:pPr>
      <w:r w:rsidRPr="00AE506F">
        <w:rPr>
          <w:rFonts w:ascii="Rockwell" w:hAnsi="Rockwell"/>
          <w:color w:val="0F6745"/>
          <w:sz w:val="30"/>
          <w:szCs w:val="30"/>
        </w:rPr>
        <w:t xml:space="preserve">Publication of </w:t>
      </w:r>
      <w:r w:rsidR="00A2151E" w:rsidRPr="00AE506F">
        <w:rPr>
          <w:rFonts w:ascii="Rockwell" w:hAnsi="Rockwell"/>
          <w:color w:val="0F6745"/>
          <w:sz w:val="30"/>
          <w:szCs w:val="30"/>
        </w:rPr>
        <w:t xml:space="preserve">the </w:t>
      </w:r>
      <w:r w:rsidRPr="00AE506F">
        <w:rPr>
          <w:rFonts w:ascii="Rockwell" w:hAnsi="Rockwell"/>
          <w:color w:val="0F6745"/>
          <w:sz w:val="30"/>
          <w:szCs w:val="30"/>
        </w:rPr>
        <w:t>Tribunal’s advice</w:t>
      </w:r>
      <w:r w:rsidR="00B2479B">
        <w:rPr>
          <w:rFonts w:ascii="Rockwell" w:hAnsi="Rockwell"/>
          <w:color w:val="0F6745"/>
          <w:sz w:val="30"/>
          <w:szCs w:val="30"/>
        </w:rPr>
        <w:t xml:space="preserve"> and notice to executives</w:t>
      </w:r>
    </w:p>
    <w:p w14:paraId="3A51550C" w14:textId="66BE38D2" w:rsidR="001E213F" w:rsidRDefault="00D84A8C" w:rsidP="00AE506F">
      <w:pPr>
        <w:spacing w:before="200" w:after="200" w:line="276" w:lineRule="auto"/>
        <w:rPr>
          <w:color w:val="000000" w:themeColor="text1"/>
          <w:sz w:val="24"/>
        </w:rPr>
      </w:pPr>
      <w:r w:rsidRPr="00EF1230">
        <w:rPr>
          <w:color w:val="000000" w:themeColor="text1"/>
          <w:sz w:val="24"/>
        </w:rPr>
        <w:t>To support greater transparency</w:t>
      </w:r>
      <w:r w:rsidR="00EF1230" w:rsidRPr="00EF1230">
        <w:rPr>
          <w:color w:val="000000" w:themeColor="text1"/>
          <w:sz w:val="24"/>
        </w:rPr>
        <w:t>,</w:t>
      </w:r>
      <w:r w:rsidR="004E0F63">
        <w:rPr>
          <w:color w:val="000000" w:themeColor="text1"/>
          <w:sz w:val="24"/>
        </w:rPr>
        <w:t xml:space="preserve"> </w:t>
      </w:r>
      <w:r w:rsidRPr="00EF1230">
        <w:rPr>
          <w:color w:val="000000" w:themeColor="text1"/>
          <w:sz w:val="24"/>
        </w:rPr>
        <w:t>accountability</w:t>
      </w:r>
      <w:r w:rsidR="001E213F" w:rsidRPr="00EF1230">
        <w:rPr>
          <w:color w:val="000000" w:themeColor="text1"/>
          <w:sz w:val="24"/>
        </w:rPr>
        <w:t xml:space="preserve"> </w:t>
      </w:r>
      <w:r w:rsidR="00EF1230" w:rsidRPr="00EF1230">
        <w:rPr>
          <w:rFonts w:cs="Calibri"/>
          <w:sz w:val="24"/>
        </w:rPr>
        <w:t xml:space="preserve">and evidence-based decision-making </w:t>
      </w:r>
      <w:r w:rsidR="001E213F" w:rsidRPr="00EF1230">
        <w:rPr>
          <w:color w:val="000000" w:themeColor="text1"/>
          <w:sz w:val="24"/>
        </w:rPr>
        <w:t>in relation to remuneration arrangements</w:t>
      </w:r>
      <w:r w:rsidRPr="00EF1230">
        <w:rPr>
          <w:color w:val="000000" w:themeColor="text1"/>
          <w:sz w:val="24"/>
        </w:rPr>
        <w:t xml:space="preserve">, the Tribunal intends </w:t>
      </w:r>
      <w:r w:rsidR="00410BE7" w:rsidRPr="00EF1230">
        <w:rPr>
          <w:color w:val="000000" w:themeColor="text1"/>
          <w:sz w:val="24"/>
        </w:rPr>
        <w:t xml:space="preserve">to </w:t>
      </w:r>
      <w:r w:rsidR="00726E9C" w:rsidRPr="00EF1230">
        <w:rPr>
          <w:color w:val="000000" w:themeColor="text1"/>
          <w:sz w:val="24"/>
        </w:rPr>
        <w:t>publish the advice</w:t>
      </w:r>
      <w:r w:rsidR="00EF1230">
        <w:rPr>
          <w:color w:val="000000" w:themeColor="text1"/>
          <w:sz w:val="24"/>
        </w:rPr>
        <w:t>s</w:t>
      </w:r>
      <w:r w:rsidR="00726E9C" w:rsidRPr="00EF1230">
        <w:rPr>
          <w:color w:val="000000" w:themeColor="text1"/>
          <w:sz w:val="24"/>
        </w:rPr>
        <w:t xml:space="preserve"> provided</w:t>
      </w:r>
      <w:r w:rsidR="001E213F" w:rsidRPr="00EF1230">
        <w:rPr>
          <w:color w:val="000000" w:themeColor="text1"/>
          <w:sz w:val="24"/>
        </w:rPr>
        <w:t xml:space="preserve"> to employers</w:t>
      </w:r>
      <w:r w:rsidR="00726E9C" w:rsidRPr="00EF1230">
        <w:rPr>
          <w:color w:val="000000" w:themeColor="text1"/>
          <w:sz w:val="24"/>
        </w:rPr>
        <w:t xml:space="preserve"> on its website</w:t>
      </w:r>
      <w:r w:rsidR="001E213F" w:rsidRPr="00EF1230">
        <w:rPr>
          <w:color w:val="000000" w:themeColor="text1"/>
          <w:sz w:val="24"/>
        </w:rPr>
        <w:t>.</w:t>
      </w:r>
      <w:r w:rsidR="00AF1E2B">
        <w:rPr>
          <w:color w:val="000000" w:themeColor="text1"/>
          <w:sz w:val="24"/>
        </w:rPr>
        <w:t xml:space="preserve"> All advices will be published within 10 business days of being communicated to the employer.</w:t>
      </w:r>
      <w:r w:rsidR="001E213F" w:rsidRPr="00EF1230">
        <w:rPr>
          <w:color w:val="000000" w:themeColor="text1"/>
          <w:sz w:val="24"/>
        </w:rPr>
        <w:t xml:space="preserve"> Periodic summaries of the advice</w:t>
      </w:r>
      <w:r w:rsidR="00EF1230">
        <w:rPr>
          <w:color w:val="000000" w:themeColor="text1"/>
          <w:sz w:val="24"/>
        </w:rPr>
        <w:t>s</w:t>
      </w:r>
      <w:r w:rsidR="001E213F" w:rsidRPr="00EF1230">
        <w:rPr>
          <w:color w:val="000000" w:themeColor="text1"/>
          <w:sz w:val="24"/>
        </w:rPr>
        <w:t xml:space="preserve"> may also be published </w:t>
      </w:r>
      <w:r w:rsidR="00EF1230">
        <w:rPr>
          <w:color w:val="000000" w:themeColor="text1"/>
          <w:sz w:val="24"/>
        </w:rPr>
        <w:t xml:space="preserve">elsewhere </w:t>
      </w:r>
      <w:r w:rsidR="001E213F" w:rsidRPr="00EF1230">
        <w:rPr>
          <w:color w:val="000000" w:themeColor="text1"/>
          <w:sz w:val="24"/>
        </w:rPr>
        <w:t>(such as in the Tribunal’s annual report).</w:t>
      </w:r>
      <w:r w:rsidR="00726E9C" w:rsidRPr="00EF1230">
        <w:rPr>
          <w:color w:val="000000" w:themeColor="text1"/>
          <w:sz w:val="24"/>
        </w:rPr>
        <w:t xml:space="preserve"> </w:t>
      </w:r>
    </w:p>
    <w:p w14:paraId="38F1F75E" w14:textId="20E136B1" w:rsidR="00F310E1" w:rsidRPr="00EF1230" w:rsidRDefault="00F310E1" w:rsidP="00AE506F">
      <w:pPr>
        <w:spacing w:before="200" w:after="200" w:line="276" w:lineRule="auto"/>
        <w:rPr>
          <w:color w:val="000000" w:themeColor="text1"/>
          <w:sz w:val="24"/>
        </w:rPr>
      </w:pPr>
      <w:r>
        <w:rPr>
          <w:color w:val="000000" w:themeColor="text1"/>
          <w:sz w:val="24"/>
        </w:rPr>
        <w:t xml:space="preserve">The Tribunal’s approach to the publication of advice in relation to Form A and Form B </w:t>
      </w:r>
      <w:r w:rsidR="009F7158">
        <w:rPr>
          <w:color w:val="000000" w:themeColor="text1"/>
          <w:sz w:val="24"/>
        </w:rPr>
        <w:t xml:space="preserve">requests </w:t>
      </w:r>
      <w:r>
        <w:rPr>
          <w:color w:val="000000" w:themeColor="text1"/>
          <w:sz w:val="24"/>
        </w:rPr>
        <w:t>is detailed below.</w:t>
      </w:r>
    </w:p>
    <w:p w14:paraId="6E0ED903" w14:textId="520B6A25" w:rsidR="00D865B8" w:rsidRDefault="00D865B8" w:rsidP="00AE506F">
      <w:pPr>
        <w:spacing w:before="200" w:after="200" w:line="276" w:lineRule="auto"/>
        <w:rPr>
          <w:b/>
          <w:bCs/>
          <w:color w:val="000000" w:themeColor="text1"/>
          <w:sz w:val="24"/>
        </w:rPr>
      </w:pPr>
      <w:r>
        <w:rPr>
          <w:b/>
          <w:bCs/>
          <w:color w:val="000000" w:themeColor="text1"/>
          <w:sz w:val="24"/>
        </w:rPr>
        <w:t xml:space="preserve">Advices provided in relation to </w:t>
      </w:r>
      <w:r w:rsidR="009F7158">
        <w:rPr>
          <w:b/>
          <w:bCs/>
          <w:color w:val="000000" w:themeColor="text1"/>
          <w:sz w:val="24"/>
        </w:rPr>
        <w:t xml:space="preserve">a </w:t>
      </w:r>
      <w:r>
        <w:rPr>
          <w:b/>
          <w:bCs/>
          <w:color w:val="000000" w:themeColor="text1"/>
          <w:sz w:val="24"/>
        </w:rPr>
        <w:t>Form A</w:t>
      </w:r>
      <w:r w:rsidR="009F7158">
        <w:rPr>
          <w:b/>
          <w:bCs/>
          <w:color w:val="000000" w:themeColor="text1"/>
          <w:sz w:val="24"/>
        </w:rPr>
        <w:t xml:space="preserve"> request</w:t>
      </w:r>
    </w:p>
    <w:p w14:paraId="788386F3" w14:textId="4FB1BC24" w:rsidR="00944CF3" w:rsidRPr="007F794D" w:rsidRDefault="00F310E1" w:rsidP="00AE506F">
      <w:pPr>
        <w:spacing w:before="200" w:after="200" w:line="276" w:lineRule="auto"/>
        <w:rPr>
          <w:color w:val="000000" w:themeColor="text1"/>
          <w:sz w:val="24"/>
        </w:rPr>
      </w:pPr>
      <w:r>
        <w:rPr>
          <w:color w:val="000000" w:themeColor="text1"/>
          <w:sz w:val="24"/>
        </w:rPr>
        <w:t>In publishing an advice</w:t>
      </w:r>
      <w:r w:rsidR="008A22DA">
        <w:rPr>
          <w:color w:val="000000" w:themeColor="text1"/>
          <w:sz w:val="24"/>
        </w:rPr>
        <w:t xml:space="preserve"> (or summaries of advices)</w:t>
      </w:r>
      <w:r>
        <w:rPr>
          <w:color w:val="000000" w:themeColor="text1"/>
          <w:sz w:val="24"/>
        </w:rPr>
        <w:t xml:space="preserve"> where </w:t>
      </w:r>
      <w:r w:rsidR="00D76E6F">
        <w:rPr>
          <w:color w:val="000000" w:themeColor="text1"/>
          <w:sz w:val="24"/>
        </w:rPr>
        <w:t>the</w:t>
      </w:r>
      <w:r>
        <w:rPr>
          <w:color w:val="000000" w:themeColor="text1"/>
          <w:sz w:val="24"/>
        </w:rPr>
        <w:t xml:space="preserve"> </w:t>
      </w:r>
      <w:r w:rsidR="005867D5">
        <w:rPr>
          <w:color w:val="000000" w:themeColor="text1"/>
          <w:sz w:val="24"/>
        </w:rPr>
        <w:t>proposed executive is yet to be identified for</w:t>
      </w:r>
      <w:r>
        <w:rPr>
          <w:color w:val="000000" w:themeColor="text1"/>
          <w:sz w:val="24"/>
        </w:rPr>
        <w:t xml:space="preserve"> an executive position (Form A), the Tribunal </w:t>
      </w:r>
      <w:r w:rsidR="008A22DA">
        <w:rPr>
          <w:color w:val="000000" w:themeColor="text1"/>
          <w:sz w:val="24"/>
        </w:rPr>
        <w:t xml:space="preserve">may disclose information about the executive position to which the advice relates. This could include the </w:t>
      </w:r>
      <w:r w:rsidR="007A431E" w:rsidRPr="00B71644">
        <w:rPr>
          <w:color w:val="000000" w:themeColor="text1"/>
          <w:sz w:val="24"/>
        </w:rPr>
        <w:t>TRP</w:t>
      </w:r>
      <w:r w:rsidR="002531C8">
        <w:rPr>
          <w:color w:val="000000" w:themeColor="text1"/>
          <w:sz w:val="24"/>
        </w:rPr>
        <w:t xml:space="preserve"> or TRP range</w:t>
      </w:r>
      <w:r w:rsidR="008A22DA">
        <w:rPr>
          <w:color w:val="000000" w:themeColor="text1"/>
          <w:sz w:val="24"/>
        </w:rPr>
        <w:t xml:space="preserve"> the Tribunal considers appropriate for </w:t>
      </w:r>
      <w:r w:rsidR="008A22DA" w:rsidRPr="00DC02CA">
        <w:rPr>
          <w:color w:val="000000" w:themeColor="text1"/>
          <w:sz w:val="24"/>
        </w:rPr>
        <w:t xml:space="preserve">the position. However, the Tribunal </w:t>
      </w:r>
      <w:r w:rsidR="00D865B8" w:rsidRPr="00DC02CA">
        <w:rPr>
          <w:color w:val="000000" w:themeColor="text1"/>
          <w:sz w:val="24"/>
        </w:rPr>
        <w:t xml:space="preserve">will </w:t>
      </w:r>
      <w:r w:rsidR="00D865B8" w:rsidRPr="00DC02CA">
        <w:rPr>
          <w:b/>
          <w:bCs/>
          <w:color w:val="000000" w:themeColor="text1"/>
          <w:sz w:val="24"/>
        </w:rPr>
        <w:t>not</w:t>
      </w:r>
      <w:r w:rsidR="00D865B8" w:rsidRPr="00DC02CA">
        <w:rPr>
          <w:color w:val="000000" w:themeColor="text1"/>
          <w:sz w:val="24"/>
        </w:rPr>
        <w:t xml:space="preserve"> state the </w:t>
      </w:r>
      <w:r w:rsidR="007A431E" w:rsidRPr="00DC02CA">
        <w:rPr>
          <w:color w:val="000000" w:themeColor="text1"/>
          <w:sz w:val="24"/>
        </w:rPr>
        <w:t>TRP</w:t>
      </w:r>
      <w:r w:rsidR="008A22DA" w:rsidRPr="00DC02CA">
        <w:rPr>
          <w:color w:val="000000" w:themeColor="text1"/>
          <w:sz w:val="24"/>
        </w:rPr>
        <w:t xml:space="preserve"> proposed </w:t>
      </w:r>
      <w:r w:rsidR="00246E18">
        <w:rPr>
          <w:color w:val="000000" w:themeColor="text1"/>
          <w:sz w:val="24"/>
        </w:rPr>
        <w:t xml:space="preserve">by the employer </w:t>
      </w:r>
      <w:r w:rsidR="00D82B6B" w:rsidRPr="00DC02CA">
        <w:rPr>
          <w:color w:val="000000" w:themeColor="text1"/>
          <w:sz w:val="24"/>
        </w:rPr>
        <w:t xml:space="preserve">or details of </w:t>
      </w:r>
      <w:r w:rsidR="00BB6B42" w:rsidRPr="00DC02CA">
        <w:rPr>
          <w:color w:val="000000" w:themeColor="text1"/>
          <w:sz w:val="24"/>
        </w:rPr>
        <w:t>other TRPs</w:t>
      </w:r>
      <w:r w:rsidR="00D82B6B" w:rsidRPr="00DC02CA">
        <w:rPr>
          <w:color w:val="000000" w:themeColor="text1"/>
          <w:sz w:val="24"/>
        </w:rPr>
        <w:t xml:space="preserve"> provided by</w:t>
      </w:r>
      <w:r w:rsidR="008A22DA" w:rsidRPr="00DC02CA">
        <w:rPr>
          <w:color w:val="000000" w:themeColor="text1"/>
          <w:sz w:val="24"/>
        </w:rPr>
        <w:t xml:space="preserve"> </w:t>
      </w:r>
      <w:r w:rsidR="008A22DA" w:rsidRPr="007F794D">
        <w:rPr>
          <w:color w:val="000000" w:themeColor="text1"/>
          <w:sz w:val="24"/>
        </w:rPr>
        <w:t>the employe</w:t>
      </w:r>
      <w:r w:rsidR="00D82B6B" w:rsidRPr="007F794D">
        <w:rPr>
          <w:color w:val="000000" w:themeColor="text1"/>
          <w:sz w:val="24"/>
        </w:rPr>
        <w:t>r</w:t>
      </w:r>
      <w:r w:rsidR="003832F4" w:rsidRPr="007F794D">
        <w:rPr>
          <w:color w:val="000000" w:themeColor="text1"/>
          <w:sz w:val="24"/>
        </w:rPr>
        <w:t xml:space="preserve"> as supporting evidence</w:t>
      </w:r>
      <w:r w:rsidR="00D82B6B" w:rsidRPr="007F794D">
        <w:rPr>
          <w:color w:val="000000" w:themeColor="text1"/>
          <w:sz w:val="24"/>
        </w:rPr>
        <w:t>.</w:t>
      </w:r>
    </w:p>
    <w:p w14:paraId="1FB69F1A" w14:textId="708B830C" w:rsidR="008A6824" w:rsidRDefault="00777239" w:rsidP="00AE506F">
      <w:pPr>
        <w:spacing w:before="200" w:after="200" w:line="276" w:lineRule="auto"/>
        <w:rPr>
          <w:b/>
          <w:bCs/>
          <w:color w:val="000000" w:themeColor="text1"/>
          <w:sz w:val="24"/>
        </w:rPr>
      </w:pPr>
      <w:r>
        <w:rPr>
          <w:color w:val="000000" w:themeColor="text1"/>
          <w:sz w:val="24"/>
        </w:rPr>
        <w:t xml:space="preserve">Once an employer identifies the executive to be appointed to the position, </w:t>
      </w:r>
      <w:r w:rsidR="00AF1E2B">
        <w:rPr>
          <w:color w:val="000000" w:themeColor="text1"/>
          <w:sz w:val="24"/>
        </w:rPr>
        <w:t xml:space="preserve">the employer </w:t>
      </w:r>
      <w:r w:rsidRPr="00510C08">
        <w:rPr>
          <w:color w:val="000000" w:themeColor="text1"/>
          <w:sz w:val="24"/>
        </w:rPr>
        <w:t xml:space="preserve">must notify </w:t>
      </w:r>
      <w:r>
        <w:rPr>
          <w:color w:val="000000" w:themeColor="text1"/>
          <w:sz w:val="24"/>
        </w:rPr>
        <w:t>that executive</w:t>
      </w:r>
      <w:r w:rsidRPr="00510C08">
        <w:rPr>
          <w:color w:val="000000" w:themeColor="text1"/>
          <w:sz w:val="24"/>
        </w:rPr>
        <w:t xml:space="preserve"> </w:t>
      </w:r>
      <w:r>
        <w:rPr>
          <w:color w:val="000000" w:themeColor="text1"/>
          <w:sz w:val="24"/>
        </w:rPr>
        <w:t>that the Tribunal has published remuneration advice about the position.</w:t>
      </w:r>
    </w:p>
    <w:p w14:paraId="56482E31" w14:textId="7FD4BF2A" w:rsidR="00D865B8" w:rsidRPr="00DC02CA" w:rsidRDefault="00D865B8" w:rsidP="00AE506F">
      <w:pPr>
        <w:spacing w:before="200" w:after="200" w:line="276" w:lineRule="auto"/>
        <w:rPr>
          <w:b/>
          <w:bCs/>
          <w:color w:val="000000" w:themeColor="text1"/>
          <w:sz w:val="24"/>
        </w:rPr>
      </w:pPr>
      <w:r w:rsidRPr="00DC02CA">
        <w:rPr>
          <w:b/>
          <w:bCs/>
          <w:color w:val="000000" w:themeColor="text1"/>
          <w:sz w:val="24"/>
        </w:rPr>
        <w:t>Advices provided in relation to</w:t>
      </w:r>
      <w:r w:rsidR="009F7158" w:rsidRPr="00DC02CA">
        <w:rPr>
          <w:b/>
          <w:bCs/>
          <w:color w:val="000000" w:themeColor="text1"/>
          <w:sz w:val="24"/>
        </w:rPr>
        <w:t xml:space="preserve"> a</w:t>
      </w:r>
      <w:r w:rsidRPr="00DC02CA">
        <w:rPr>
          <w:b/>
          <w:bCs/>
          <w:color w:val="000000" w:themeColor="text1"/>
          <w:sz w:val="24"/>
        </w:rPr>
        <w:t xml:space="preserve"> Form B</w:t>
      </w:r>
      <w:r w:rsidR="009F7158" w:rsidRPr="00DC02CA">
        <w:rPr>
          <w:b/>
          <w:bCs/>
          <w:color w:val="000000" w:themeColor="text1"/>
          <w:sz w:val="24"/>
        </w:rPr>
        <w:t xml:space="preserve"> request</w:t>
      </w:r>
    </w:p>
    <w:p w14:paraId="6B5B0A08" w14:textId="2F08149B" w:rsidR="001E213F" w:rsidRPr="00DC02CA" w:rsidRDefault="001E213F" w:rsidP="00AE506F">
      <w:pPr>
        <w:spacing w:before="200" w:after="200" w:line="276" w:lineRule="auto"/>
        <w:rPr>
          <w:color w:val="000000" w:themeColor="text1"/>
          <w:sz w:val="24"/>
        </w:rPr>
      </w:pPr>
      <w:r w:rsidRPr="00DC02CA">
        <w:rPr>
          <w:color w:val="000000" w:themeColor="text1"/>
          <w:sz w:val="24"/>
        </w:rPr>
        <w:t xml:space="preserve">In publishing </w:t>
      </w:r>
      <w:r w:rsidR="00EF1230" w:rsidRPr="00DC02CA">
        <w:rPr>
          <w:color w:val="000000" w:themeColor="text1"/>
          <w:sz w:val="24"/>
        </w:rPr>
        <w:t xml:space="preserve">an </w:t>
      </w:r>
      <w:r w:rsidRPr="00DC02CA">
        <w:rPr>
          <w:color w:val="000000" w:themeColor="text1"/>
          <w:sz w:val="24"/>
        </w:rPr>
        <w:t>advice</w:t>
      </w:r>
      <w:r w:rsidR="00EF1230" w:rsidRPr="00DC02CA">
        <w:rPr>
          <w:color w:val="000000" w:themeColor="text1"/>
          <w:sz w:val="24"/>
        </w:rPr>
        <w:t xml:space="preserve"> (or summaries of advices)</w:t>
      </w:r>
      <w:r w:rsidR="00F310E1" w:rsidRPr="00DC02CA">
        <w:rPr>
          <w:color w:val="000000" w:themeColor="text1"/>
          <w:sz w:val="24"/>
        </w:rPr>
        <w:t xml:space="preserve"> where </w:t>
      </w:r>
      <w:r w:rsidR="005867D5" w:rsidRPr="00DC02CA">
        <w:rPr>
          <w:color w:val="000000" w:themeColor="text1"/>
          <w:sz w:val="24"/>
        </w:rPr>
        <w:t>the</w:t>
      </w:r>
      <w:r w:rsidR="00957346" w:rsidRPr="00DC02CA">
        <w:rPr>
          <w:color w:val="000000" w:themeColor="text1"/>
          <w:sz w:val="24"/>
        </w:rPr>
        <w:t xml:space="preserve"> executive or</w:t>
      </w:r>
      <w:r w:rsidR="005867D5" w:rsidRPr="00DC02CA">
        <w:rPr>
          <w:color w:val="000000" w:themeColor="text1"/>
          <w:sz w:val="24"/>
        </w:rPr>
        <w:t xml:space="preserve"> </w:t>
      </w:r>
      <w:r w:rsidR="00875198" w:rsidRPr="00DC02CA">
        <w:rPr>
          <w:color w:val="000000" w:themeColor="text1"/>
          <w:sz w:val="24"/>
        </w:rPr>
        <w:t xml:space="preserve">proposed </w:t>
      </w:r>
      <w:r w:rsidR="005867D5" w:rsidRPr="00DC02CA">
        <w:rPr>
          <w:color w:val="000000" w:themeColor="text1"/>
          <w:sz w:val="24"/>
        </w:rPr>
        <w:t xml:space="preserve">executive </w:t>
      </w:r>
      <w:r w:rsidR="00D76E6F" w:rsidRPr="00DC02CA">
        <w:rPr>
          <w:color w:val="000000" w:themeColor="text1"/>
          <w:sz w:val="24"/>
        </w:rPr>
        <w:t>is</w:t>
      </w:r>
      <w:r w:rsidR="005867D5" w:rsidRPr="00DC02CA">
        <w:rPr>
          <w:color w:val="000000" w:themeColor="text1"/>
          <w:sz w:val="24"/>
        </w:rPr>
        <w:t xml:space="preserve"> identified</w:t>
      </w:r>
      <w:r w:rsidR="00F310E1" w:rsidRPr="00DC02CA">
        <w:rPr>
          <w:color w:val="000000" w:themeColor="text1"/>
          <w:sz w:val="24"/>
        </w:rPr>
        <w:t xml:space="preserve"> (Form B)</w:t>
      </w:r>
      <w:r w:rsidRPr="00DC02CA">
        <w:rPr>
          <w:color w:val="000000" w:themeColor="text1"/>
          <w:sz w:val="24"/>
        </w:rPr>
        <w:t xml:space="preserve">, the Tribunal may disclose personal information about the executive to which the advice relates. This </w:t>
      </w:r>
      <w:r w:rsidR="00AA18B3" w:rsidRPr="00DC02CA">
        <w:rPr>
          <w:color w:val="000000" w:themeColor="text1"/>
          <w:sz w:val="24"/>
        </w:rPr>
        <w:t xml:space="preserve">could </w:t>
      </w:r>
      <w:r w:rsidR="00E947B9" w:rsidRPr="00DC02CA">
        <w:rPr>
          <w:color w:val="000000" w:themeColor="text1"/>
          <w:sz w:val="24"/>
        </w:rPr>
        <w:t xml:space="preserve">include </w:t>
      </w:r>
      <w:r w:rsidR="00AA18B3" w:rsidRPr="00DC02CA">
        <w:rPr>
          <w:color w:val="000000" w:themeColor="text1"/>
          <w:sz w:val="24"/>
        </w:rPr>
        <w:t>d</w:t>
      </w:r>
      <w:r w:rsidRPr="00DC02CA">
        <w:rPr>
          <w:color w:val="000000" w:themeColor="text1"/>
          <w:sz w:val="24"/>
        </w:rPr>
        <w:t xml:space="preserve">etails </w:t>
      </w:r>
      <w:r w:rsidR="00AA18B3" w:rsidRPr="00DC02CA">
        <w:rPr>
          <w:color w:val="000000" w:themeColor="text1"/>
          <w:sz w:val="24"/>
        </w:rPr>
        <w:t>about</w:t>
      </w:r>
      <w:r w:rsidRPr="00DC02CA">
        <w:rPr>
          <w:color w:val="000000" w:themeColor="text1"/>
          <w:sz w:val="24"/>
        </w:rPr>
        <w:t xml:space="preserve"> the executive’s current remuneration, personal characteristics </w:t>
      </w:r>
      <w:r w:rsidR="00AA18B3" w:rsidRPr="00DC02CA">
        <w:rPr>
          <w:color w:val="000000" w:themeColor="text1"/>
          <w:sz w:val="24"/>
        </w:rPr>
        <w:t>of</w:t>
      </w:r>
      <w:r w:rsidRPr="00DC02CA">
        <w:rPr>
          <w:color w:val="000000" w:themeColor="text1"/>
          <w:sz w:val="24"/>
        </w:rPr>
        <w:t xml:space="preserve"> the executive</w:t>
      </w:r>
      <w:r w:rsidR="00AA18B3" w:rsidRPr="00DC02CA">
        <w:rPr>
          <w:color w:val="000000" w:themeColor="text1"/>
          <w:sz w:val="24"/>
        </w:rPr>
        <w:t xml:space="preserve"> such as their</w:t>
      </w:r>
      <w:r w:rsidRPr="00DC02CA">
        <w:rPr>
          <w:color w:val="000000" w:themeColor="text1"/>
          <w:sz w:val="24"/>
        </w:rPr>
        <w:t xml:space="preserve"> skills and experience, or the </w:t>
      </w:r>
      <w:r w:rsidR="007A431E" w:rsidRPr="00DC02CA">
        <w:rPr>
          <w:color w:val="000000" w:themeColor="text1"/>
          <w:sz w:val="24"/>
        </w:rPr>
        <w:t>TRP</w:t>
      </w:r>
      <w:r w:rsidRPr="00DC02CA">
        <w:rPr>
          <w:color w:val="000000" w:themeColor="text1"/>
          <w:sz w:val="24"/>
        </w:rPr>
        <w:t xml:space="preserve"> the Tribunal considers appropriate for</w:t>
      </w:r>
      <w:r w:rsidR="00AA18B3" w:rsidRPr="00DC02CA">
        <w:rPr>
          <w:color w:val="000000" w:themeColor="text1"/>
          <w:sz w:val="24"/>
        </w:rPr>
        <w:t xml:space="preserve"> the </w:t>
      </w:r>
      <w:r w:rsidR="004E0F63" w:rsidRPr="00DC02CA">
        <w:rPr>
          <w:color w:val="000000" w:themeColor="text1"/>
          <w:sz w:val="24"/>
        </w:rPr>
        <w:t>executive</w:t>
      </w:r>
      <w:r w:rsidRPr="00DC02CA">
        <w:rPr>
          <w:color w:val="000000" w:themeColor="text1"/>
          <w:sz w:val="24"/>
        </w:rPr>
        <w:t xml:space="preserve">. However, the Tribunal will </w:t>
      </w:r>
      <w:r w:rsidRPr="00DC02CA">
        <w:rPr>
          <w:b/>
          <w:bCs/>
          <w:color w:val="000000" w:themeColor="text1"/>
          <w:sz w:val="24"/>
        </w:rPr>
        <w:t xml:space="preserve">not </w:t>
      </w:r>
      <w:r w:rsidR="00F34C0A" w:rsidRPr="00DC02CA">
        <w:rPr>
          <w:color w:val="000000" w:themeColor="text1"/>
          <w:sz w:val="24"/>
        </w:rPr>
        <w:t>expressly state</w:t>
      </w:r>
      <w:r w:rsidR="00F34C0A" w:rsidRPr="00DC02CA">
        <w:rPr>
          <w:b/>
          <w:bCs/>
          <w:color w:val="000000" w:themeColor="text1"/>
          <w:sz w:val="24"/>
        </w:rPr>
        <w:t xml:space="preserve"> </w:t>
      </w:r>
      <w:r w:rsidRPr="00DC02CA">
        <w:rPr>
          <w:color w:val="000000" w:themeColor="text1"/>
          <w:sz w:val="24"/>
        </w:rPr>
        <w:t>the executive’s name</w:t>
      </w:r>
      <w:r w:rsidR="00D82B6B" w:rsidRPr="00DC02CA">
        <w:rPr>
          <w:color w:val="000000" w:themeColor="text1"/>
          <w:sz w:val="24"/>
        </w:rPr>
        <w:t xml:space="preserve">, </w:t>
      </w:r>
      <w:r w:rsidRPr="00DC02CA">
        <w:rPr>
          <w:color w:val="000000" w:themeColor="text1"/>
          <w:sz w:val="24"/>
        </w:rPr>
        <w:t>the</w:t>
      </w:r>
      <w:r w:rsidR="007A431E" w:rsidRPr="00DC02CA">
        <w:rPr>
          <w:color w:val="000000" w:themeColor="text1"/>
          <w:sz w:val="24"/>
        </w:rPr>
        <w:t xml:space="preserve"> TRP</w:t>
      </w:r>
      <w:r w:rsidR="00EF1230" w:rsidRPr="00DC02CA">
        <w:rPr>
          <w:color w:val="000000" w:themeColor="text1"/>
          <w:sz w:val="24"/>
        </w:rPr>
        <w:t xml:space="preserve"> </w:t>
      </w:r>
      <w:r w:rsidRPr="00DC02CA">
        <w:rPr>
          <w:color w:val="000000" w:themeColor="text1"/>
          <w:sz w:val="24"/>
        </w:rPr>
        <w:t>proposed</w:t>
      </w:r>
      <w:r w:rsidR="00B5201E">
        <w:rPr>
          <w:color w:val="000000" w:themeColor="text1"/>
          <w:sz w:val="24"/>
        </w:rPr>
        <w:t xml:space="preserve"> by the employer</w:t>
      </w:r>
      <w:r w:rsidRPr="00DC02CA">
        <w:rPr>
          <w:color w:val="000000" w:themeColor="text1"/>
          <w:sz w:val="24"/>
        </w:rPr>
        <w:t xml:space="preserve"> </w:t>
      </w:r>
      <w:r w:rsidR="00D82B6B" w:rsidRPr="00DC02CA">
        <w:rPr>
          <w:color w:val="000000" w:themeColor="text1"/>
          <w:sz w:val="24"/>
        </w:rPr>
        <w:t>or details of</w:t>
      </w:r>
      <w:r w:rsidR="00236F1B" w:rsidRPr="00DC02CA">
        <w:rPr>
          <w:color w:val="000000" w:themeColor="text1"/>
          <w:sz w:val="24"/>
        </w:rPr>
        <w:t xml:space="preserve"> other TRPs</w:t>
      </w:r>
      <w:r w:rsidR="00D82B6B" w:rsidRPr="00DC02CA">
        <w:rPr>
          <w:color w:val="000000" w:themeColor="text1"/>
          <w:sz w:val="24"/>
        </w:rPr>
        <w:t xml:space="preserve"> provided </w:t>
      </w:r>
      <w:r w:rsidRPr="00DC02CA">
        <w:rPr>
          <w:color w:val="000000" w:themeColor="text1"/>
          <w:sz w:val="24"/>
        </w:rPr>
        <w:t>by the employer</w:t>
      </w:r>
      <w:r w:rsidR="003832F4" w:rsidRPr="00DC02CA">
        <w:rPr>
          <w:color w:val="000000" w:themeColor="text1"/>
          <w:sz w:val="24"/>
        </w:rPr>
        <w:t xml:space="preserve"> as supporting evidence</w:t>
      </w:r>
      <w:r w:rsidR="00D82B6B" w:rsidRPr="00DC02CA">
        <w:rPr>
          <w:color w:val="000000" w:themeColor="text1"/>
          <w:sz w:val="24"/>
        </w:rPr>
        <w:t>.</w:t>
      </w:r>
    </w:p>
    <w:p w14:paraId="7E444BF9" w14:textId="4C318F49" w:rsidR="001E213F" w:rsidRDefault="00410BE7" w:rsidP="00AE506F">
      <w:pPr>
        <w:spacing w:before="200" w:after="200" w:line="276" w:lineRule="auto"/>
        <w:rPr>
          <w:color w:val="000000" w:themeColor="text1"/>
          <w:sz w:val="24"/>
        </w:rPr>
      </w:pPr>
      <w:r w:rsidRPr="00DC02CA">
        <w:rPr>
          <w:color w:val="000000" w:themeColor="text1"/>
          <w:sz w:val="24"/>
        </w:rPr>
        <w:t xml:space="preserve">An employer </w:t>
      </w:r>
      <w:r w:rsidR="001E213F" w:rsidRPr="00DC02CA">
        <w:rPr>
          <w:color w:val="000000" w:themeColor="text1"/>
          <w:sz w:val="24"/>
        </w:rPr>
        <w:t xml:space="preserve">must ensure that the executive </w:t>
      </w:r>
      <w:r w:rsidR="00957346" w:rsidRPr="00DC02CA">
        <w:rPr>
          <w:color w:val="000000" w:themeColor="text1"/>
          <w:sz w:val="24"/>
        </w:rPr>
        <w:t xml:space="preserve">or proposed executive </w:t>
      </w:r>
      <w:r w:rsidR="001E213F" w:rsidRPr="00DC02CA">
        <w:rPr>
          <w:color w:val="000000" w:themeColor="text1"/>
          <w:sz w:val="24"/>
        </w:rPr>
        <w:t>receives, completes</w:t>
      </w:r>
      <w:r w:rsidR="00E947B9" w:rsidRPr="00DC02CA">
        <w:rPr>
          <w:color w:val="000000" w:themeColor="text1"/>
          <w:sz w:val="24"/>
        </w:rPr>
        <w:t>,</w:t>
      </w:r>
      <w:r w:rsidR="001E213F" w:rsidRPr="00DC02CA">
        <w:rPr>
          <w:color w:val="000000" w:themeColor="text1"/>
          <w:sz w:val="24"/>
        </w:rPr>
        <w:t xml:space="preserve"> and signs Section 6 of the Request for Advice form, which gives the executive notice about the </w:t>
      </w:r>
      <w:r w:rsidR="00EF1230" w:rsidRPr="00DC02CA">
        <w:rPr>
          <w:color w:val="000000" w:themeColor="text1"/>
          <w:sz w:val="24"/>
        </w:rPr>
        <w:t xml:space="preserve">intended uses and </w:t>
      </w:r>
      <w:r w:rsidR="001E213F" w:rsidRPr="00DC02CA">
        <w:rPr>
          <w:color w:val="000000" w:themeColor="text1"/>
          <w:sz w:val="24"/>
        </w:rPr>
        <w:t>disclosure</w:t>
      </w:r>
      <w:r w:rsidR="00EF1230" w:rsidRPr="00DC02CA">
        <w:rPr>
          <w:color w:val="000000" w:themeColor="text1"/>
          <w:sz w:val="24"/>
        </w:rPr>
        <w:t>s</w:t>
      </w:r>
      <w:r w:rsidR="001E213F" w:rsidRPr="00DC02CA">
        <w:rPr>
          <w:color w:val="000000" w:themeColor="text1"/>
          <w:sz w:val="24"/>
        </w:rPr>
        <w:t xml:space="preserve"> of their personal information, and seeks the executive’s consent to disclose this information.</w:t>
      </w:r>
    </w:p>
    <w:p w14:paraId="10D16F5E" w14:textId="1B50BDA3" w:rsidR="001E213F" w:rsidRDefault="001E213F" w:rsidP="00AE506F">
      <w:pPr>
        <w:spacing w:before="200" w:after="200" w:line="276" w:lineRule="auto"/>
        <w:rPr>
          <w:color w:val="000000" w:themeColor="text1"/>
          <w:sz w:val="24"/>
        </w:rPr>
      </w:pPr>
      <w:r>
        <w:rPr>
          <w:color w:val="000000" w:themeColor="text1"/>
          <w:sz w:val="24"/>
        </w:rPr>
        <w:t>While the Tribunal requests th</w:t>
      </w:r>
      <w:r w:rsidR="00E947B9">
        <w:rPr>
          <w:color w:val="000000" w:themeColor="text1"/>
          <w:sz w:val="24"/>
        </w:rPr>
        <w:t>at th</w:t>
      </w:r>
      <w:r>
        <w:rPr>
          <w:color w:val="000000" w:themeColor="text1"/>
          <w:sz w:val="24"/>
        </w:rPr>
        <w:t>e exec</w:t>
      </w:r>
      <w:r w:rsidR="00AA18B3">
        <w:rPr>
          <w:color w:val="000000" w:themeColor="text1"/>
          <w:sz w:val="24"/>
        </w:rPr>
        <w:t>u</w:t>
      </w:r>
      <w:r>
        <w:rPr>
          <w:color w:val="000000" w:themeColor="text1"/>
          <w:sz w:val="24"/>
        </w:rPr>
        <w:t xml:space="preserve">tive </w:t>
      </w:r>
      <w:r w:rsidR="00957346">
        <w:rPr>
          <w:color w:val="000000" w:themeColor="text1"/>
          <w:sz w:val="24"/>
        </w:rPr>
        <w:t>or proposed execut</w:t>
      </w:r>
      <w:r w:rsidR="003A16D5">
        <w:rPr>
          <w:color w:val="000000" w:themeColor="text1"/>
          <w:sz w:val="24"/>
        </w:rPr>
        <w:t>i</w:t>
      </w:r>
      <w:r w:rsidR="00957346">
        <w:rPr>
          <w:color w:val="000000" w:themeColor="text1"/>
          <w:sz w:val="24"/>
        </w:rPr>
        <w:t xml:space="preserve">ve </w:t>
      </w:r>
      <w:r>
        <w:rPr>
          <w:color w:val="000000" w:themeColor="text1"/>
          <w:sz w:val="24"/>
        </w:rPr>
        <w:t>consent</w:t>
      </w:r>
      <w:r w:rsidR="00E947B9">
        <w:rPr>
          <w:color w:val="000000" w:themeColor="text1"/>
          <w:sz w:val="24"/>
        </w:rPr>
        <w:t>s</w:t>
      </w:r>
      <w:r>
        <w:rPr>
          <w:color w:val="000000" w:themeColor="text1"/>
          <w:sz w:val="24"/>
        </w:rPr>
        <w:t xml:space="preserve">, </w:t>
      </w:r>
      <w:r w:rsidR="00AA18B3">
        <w:rPr>
          <w:color w:val="000000" w:themeColor="text1"/>
          <w:sz w:val="24"/>
        </w:rPr>
        <w:t xml:space="preserve">the </w:t>
      </w:r>
      <w:r>
        <w:rPr>
          <w:color w:val="000000" w:themeColor="text1"/>
          <w:sz w:val="24"/>
        </w:rPr>
        <w:t>giving of consent is not mandatory</w:t>
      </w:r>
      <w:r w:rsidR="00EF1230">
        <w:rPr>
          <w:color w:val="000000" w:themeColor="text1"/>
          <w:sz w:val="24"/>
        </w:rPr>
        <w:t xml:space="preserve">. </w:t>
      </w:r>
      <w:r w:rsidR="00F34C0A">
        <w:rPr>
          <w:color w:val="000000" w:themeColor="text1"/>
          <w:sz w:val="24"/>
        </w:rPr>
        <w:t>T</w:t>
      </w:r>
      <w:r w:rsidR="00EF1230">
        <w:rPr>
          <w:color w:val="000000" w:themeColor="text1"/>
          <w:sz w:val="24"/>
        </w:rPr>
        <w:t>he</w:t>
      </w:r>
      <w:r>
        <w:rPr>
          <w:color w:val="000000" w:themeColor="text1"/>
          <w:sz w:val="24"/>
        </w:rPr>
        <w:t xml:space="preserve"> legislative framework </w:t>
      </w:r>
      <w:r w:rsidR="00EF1230">
        <w:rPr>
          <w:color w:val="000000" w:themeColor="text1"/>
          <w:sz w:val="24"/>
        </w:rPr>
        <w:t xml:space="preserve">governing and applicable to the Tribunal </w:t>
      </w:r>
      <w:r>
        <w:rPr>
          <w:color w:val="000000" w:themeColor="text1"/>
          <w:sz w:val="24"/>
        </w:rPr>
        <w:t xml:space="preserve">supports </w:t>
      </w:r>
      <w:r w:rsidR="00EF1230">
        <w:rPr>
          <w:color w:val="000000" w:themeColor="text1"/>
          <w:sz w:val="24"/>
        </w:rPr>
        <w:t xml:space="preserve">and enables </w:t>
      </w:r>
      <w:r>
        <w:rPr>
          <w:color w:val="000000" w:themeColor="text1"/>
          <w:sz w:val="24"/>
        </w:rPr>
        <w:t xml:space="preserve">the publication of its advice </w:t>
      </w:r>
      <w:r w:rsidR="00EF1230">
        <w:rPr>
          <w:color w:val="000000" w:themeColor="text1"/>
          <w:sz w:val="24"/>
        </w:rPr>
        <w:t xml:space="preserve">and summaries </w:t>
      </w:r>
      <w:r>
        <w:rPr>
          <w:color w:val="000000" w:themeColor="text1"/>
          <w:sz w:val="24"/>
        </w:rPr>
        <w:t>without consent.</w:t>
      </w:r>
    </w:p>
    <w:p w14:paraId="279EAE5B" w14:textId="75B48E92" w:rsidR="001E213F" w:rsidRDefault="00B2479B" w:rsidP="00AE506F">
      <w:pPr>
        <w:spacing w:before="200" w:after="200" w:line="276" w:lineRule="auto"/>
        <w:rPr>
          <w:color w:val="000000" w:themeColor="text1"/>
          <w:sz w:val="24"/>
        </w:rPr>
      </w:pPr>
      <w:r>
        <w:rPr>
          <w:color w:val="000000" w:themeColor="text1"/>
          <w:sz w:val="24"/>
        </w:rPr>
        <w:t xml:space="preserve">If an executive </w:t>
      </w:r>
      <w:r w:rsidR="00957346">
        <w:rPr>
          <w:color w:val="000000" w:themeColor="text1"/>
          <w:sz w:val="24"/>
        </w:rPr>
        <w:t xml:space="preserve">or proposed executive </w:t>
      </w:r>
      <w:r>
        <w:rPr>
          <w:color w:val="000000" w:themeColor="text1"/>
          <w:sz w:val="24"/>
        </w:rPr>
        <w:t xml:space="preserve">does not wish to provide consent, </w:t>
      </w:r>
      <w:r w:rsidR="00F34C0A">
        <w:rPr>
          <w:color w:val="000000" w:themeColor="text1"/>
          <w:sz w:val="24"/>
        </w:rPr>
        <w:t xml:space="preserve">he or she </w:t>
      </w:r>
      <w:r>
        <w:rPr>
          <w:color w:val="000000" w:themeColor="text1"/>
          <w:sz w:val="24"/>
        </w:rPr>
        <w:t xml:space="preserve">may leave that particular box in Section 6 of the </w:t>
      </w:r>
      <w:r w:rsidR="00AA18B3">
        <w:rPr>
          <w:color w:val="000000" w:themeColor="text1"/>
          <w:sz w:val="24"/>
        </w:rPr>
        <w:t xml:space="preserve">Request for Advice </w:t>
      </w:r>
      <w:r w:rsidR="00720F80">
        <w:rPr>
          <w:color w:val="000000" w:themeColor="text1"/>
          <w:sz w:val="24"/>
        </w:rPr>
        <w:t>f</w:t>
      </w:r>
      <w:r>
        <w:rPr>
          <w:color w:val="000000" w:themeColor="text1"/>
          <w:sz w:val="24"/>
        </w:rPr>
        <w:t>orm unchecked. However, the</w:t>
      </w:r>
      <w:r w:rsidR="00957346">
        <w:rPr>
          <w:color w:val="000000" w:themeColor="text1"/>
          <w:sz w:val="24"/>
        </w:rPr>
        <w:t>y</w:t>
      </w:r>
      <w:r>
        <w:rPr>
          <w:color w:val="000000" w:themeColor="text1"/>
          <w:sz w:val="24"/>
        </w:rPr>
        <w:t xml:space="preserve"> must acknowledge </w:t>
      </w:r>
      <w:r w:rsidR="00AA18B3">
        <w:rPr>
          <w:color w:val="000000" w:themeColor="text1"/>
          <w:sz w:val="24"/>
        </w:rPr>
        <w:t>t</w:t>
      </w:r>
      <w:r>
        <w:rPr>
          <w:color w:val="000000" w:themeColor="text1"/>
          <w:sz w:val="24"/>
        </w:rPr>
        <w:t xml:space="preserve">hat they have read and understood the Tribunal’s notice </w:t>
      </w:r>
      <w:r w:rsidR="00AA18B3">
        <w:rPr>
          <w:color w:val="000000" w:themeColor="text1"/>
          <w:sz w:val="24"/>
        </w:rPr>
        <w:t>about the</w:t>
      </w:r>
      <w:r>
        <w:rPr>
          <w:color w:val="000000" w:themeColor="text1"/>
          <w:sz w:val="24"/>
        </w:rPr>
        <w:t xml:space="preserve"> </w:t>
      </w:r>
      <w:r w:rsidR="00EF1230">
        <w:rPr>
          <w:color w:val="000000" w:themeColor="text1"/>
          <w:sz w:val="24"/>
        </w:rPr>
        <w:t xml:space="preserve">intended </w:t>
      </w:r>
      <w:r>
        <w:rPr>
          <w:color w:val="000000" w:themeColor="text1"/>
          <w:sz w:val="24"/>
        </w:rPr>
        <w:t>disclosure</w:t>
      </w:r>
      <w:r w:rsidR="00EF1230">
        <w:rPr>
          <w:color w:val="000000" w:themeColor="text1"/>
          <w:sz w:val="24"/>
        </w:rPr>
        <w:t>s</w:t>
      </w:r>
      <w:r w:rsidR="00AA18B3">
        <w:rPr>
          <w:color w:val="000000" w:themeColor="text1"/>
          <w:sz w:val="24"/>
        </w:rPr>
        <w:t xml:space="preserve"> of</w:t>
      </w:r>
      <w:r>
        <w:rPr>
          <w:color w:val="000000" w:themeColor="text1"/>
          <w:sz w:val="24"/>
        </w:rPr>
        <w:t xml:space="preserve"> their personal </w:t>
      </w:r>
      <w:r w:rsidRPr="00AA18B3">
        <w:rPr>
          <w:color w:val="000000" w:themeColor="text1"/>
          <w:sz w:val="24"/>
        </w:rPr>
        <w:t>information before</w:t>
      </w:r>
      <w:r>
        <w:rPr>
          <w:color w:val="000000" w:themeColor="text1"/>
          <w:sz w:val="24"/>
        </w:rPr>
        <w:t xml:space="preserve"> the </w:t>
      </w:r>
      <w:r w:rsidR="00720F80">
        <w:rPr>
          <w:color w:val="000000" w:themeColor="text1"/>
          <w:sz w:val="24"/>
        </w:rPr>
        <w:t>f</w:t>
      </w:r>
      <w:r>
        <w:rPr>
          <w:color w:val="000000" w:themeColor="text1"/>
          <w:sz w:val="24"/>
        </w:rPr>
        <w:t>orm is lodged with the Tribunal.</w:t>
      </w:r>
    </w:p>
    <w:p w14:paraId="7FF5DF18" w14:textId="5CBFCA61" w:rsidR="00E377EC" w:rsidRPr="00EC3341" w:rsidRDefault="003A16D5" w:rsidP="008A22DA">
      <w:pPr>
        <w:keepNext/>
        <w:spacing w:before="360" w:after="240"/>
        <w:rPr>
          <w:rFonts w:ascii="Rockwell" w:hAnsi="Rockwell"/>
          <w:color w:val="0F6745"/>
          <w:sz w:val="30"/>
          <w:szCs w:val="30"/>
        </w:rPr>
      </w:pPr>
      <w:r>
        <w:rPr>
          <w:rFonts w:ascii="Rockwell" w:hAnsi="Rockwell"/>
          <w:color w:val="0F6745"/>
          <w:sz w:val="30"/>
          <w:szCs w:val="30"/>
        </w:rPr>
        <w:t>Public entity</w:t>
      </w:r>
      <w:r w:rsidRPr="00EC3341">
        <w:rPr>
          <w:rFonts w:ascii="Rockwell" w:hAnsi="Rockwell"/>
          <w:color w:val="0F6745"/>
          <w:sz w:val="30"/>
          <w:szCs w:val="30"/>
        </w:rPr>
        <w:t xml:space="preserve"> </w:t>
      </w:r>
      <w:r w:rsidR="00E377EC" w:rsidRPr="00EC3341">
        <w:rPr>
          <w:rFonts w:ascii="Rockwell" w:hAnsi="Rockwell"/>
          <w:color w:val="0F6745"/>
          <w:sz w:val="30"/>
          <w:szCs w:val="30"/>
        </w:rPr>
        <w:t>executive remuneration bands</w:t>
      </w:r>
    </w:p>
    <w:p w14:paraId="7AAB3E6B" w14:textId="4D0883F4" w:rsidR="00184305" w:rsidRPr="003B74FA" w:rsidRDefault="00414265" w:rsidP="00184305">
      <w:pPr>
        <w:spacing w:before="120" w:after="120" w:line="276" w:lineRule="auto"/>
        <w:rPr>
          <w:bCs/>
          <w:color w:val="000000" w:themeColor="text1"/>
          <w:sz w:val="24"/>
        </w:rPr>
      </w:pPr>
      <w:r>
        <w:rPr>
          <w:bCs/>
          <w:color w:val="000000" w:themeColor="text1"/>
          <w:sz w:val="24"/>
        </w:rPr>
        <w:t xml:space="preserve">The </w:t>
      </w:r>
      <w:r w:rsidR="00E377EC" w:rsidRPr="00184305">
        <w:rPr>
          <w:bCs/>
          <w:color w:val="000000" w:themeColor="text1"/>
          <w:sz w:val="24"/>
        </w:rPr>
        <w:t>rem</w:t>
      </w:r>
      <w:r w:rsidR="00E377EC" w:rsidRPr="003B74FA">
        <w:rPr>
          <w:bCs/>
          <w:color w:val="000000" w:themeColor="text1"/>
          <w:sz w:val="24"/>
        </w:rPr>
        <w:t xml:space="preserve">uneration </w:t>
      </w:r>
      <w:r w:rsidR="00E377EC" w:rsidRPr="00CB1066">
        <w:rPr>
          <w:bCs/>
          <w:color w:val="000000" w:themeColor="text1"/>
          <w:sz w:val="24"/>
        </w:rPr>
        <w:t xml:space="preserve">bands </w:t>
      </w:r>
      <w:r w:rsidRPr="00CB1066">
        <w:rPr>
          <w:bCs/>
          <w:color w:val="000000" w:themeColor="text1"/>
          <w:sz w:val="24"/>
        </w:rPr>
        <w:t>for</w:t>
      </w:r>
      <w:r w:rsidR="00E377EC" w:rsidRPr="00CB1066">
        <w:rPr>
          <w:bCs/>
          <w:color w:val="000000" w:themeColor="text1"/>
          <w:sz w:val="24"/>
        </w:rPr>
        <w:t xml:space="preserve"> executives</w:t>
      </w:r>
      <w:r w:rsidR="001E44E5" w:rsidRPr="00CB1066">
        <w:rPr>
          <w:bCs/>
          <w:color w:val="000000" w:themeColor="text1"/>
          <w:sz w:val="24"/>
        </w:rPr>
        <w:t xml:space="preserve"> in prescribed public entities</w:t>
      </w:r>
      <w:r w:rsidRPr="00CB1066">
        <w:rPr>
          <w:bCs/>
          <w:color w:val="000000" w:themeColor="text1"/>
          <w:sz w:val="24"/>
        </w:rPr>
        <w:t xml:space="preserve"> are set in the Tribunal’s </w:t>
      </w:r>
      <w:hyperlink r:id="rId13" w:history="1">
        <w:r w:rsidR="00372C1C" w:rsidRPr="00CB1066">
          <w:rPr>
            <w:rStyle w:val="Hyperlink"/>
            <w:bCs/>
            <w:i/>
            <w:iCs/>
            <w:sz w:val="24"/>
          </w:rPr>
          <w:t xml:space="preserve">Remuneration </w:t>
        </w:r>
        <w:r w:rsidR="00DA77D4" w:rsidRPr="00CB1066">
          <w:rPr>
            <w:rStyle w:val="Hyperlink"/>
            <w:bCs/>
            <w:i/>
            <w:iCs/>
            <w:sz w:val="24"/>
          </w:rPr>
          <w:t>b</w:t>
        </w:r>
        <w:r w:rsidR="00372C1C" w:rsidRPr="00CB1066">
          <w:rPr>
            <w:rStyle w:val="Hyperlink"/>
            <w:bCs/>
            <w:i/>
            <w:iCs/>
            <w:sz w:val="24"/>
          </w:rPr>
          <w:t xml:space="preserve">ands for </w:t>
        </w:r>
        <w:r w:rsidR="00DA77D4" w:rsidRPr="00CB1066">
          <w:rPr>
            <w:rStyle w:val="Hyperlink"/>
            <w:bCs/>
            <w:i/>
            <w:iCs/>
            <w:sz w:val="24"/>
          </w:rPr>
          <w:t>e</w:t>
        </w:r>
        <w:r w:rsidR="00372C1C" w:rsidRPr="00CB1066">
          <w:rPr>
            <w:rStyle w:val="Hyperlink"/>
            <w:bCs/>
            <w:i/>
            <w:iCs/>
            <w:sz w:val="24"/>
          </w:rPr>
          <w:t xml:space="preserve">xecutives </w:t>
        </w:r>
        <w:r w:rsidR="00DA77D4" w:rsidRPr="00CB1066">
          <w:rPr>
            <w:rStyle w:val="Hyperlink"/>
            <w:bCs/>
            <w:i/>
            <w:iCs/>
            <w:sz w:val="24"/>
          </w:rPr>
          <w:t>e</w:t>
        </w:r>
        <w:r w:rsidR="00372C1C" w:rsidRPr="00CB1066">
          <w:rPr>
            <w:rStyle w:val="Hyperlink"/>
            <w:bCs/>
            <w:i/>
            <w:iCs/>
            <w:sz w:val="24"/>
          </w:rPr>
          <w:t xml:space="preserve">mployed in </w:t>
        </w:r>
        <w:r w:rsidR="00DA77D4" w:rsidRPr="00CB1066">
          <w:rPr>
            <w:rStyle w:val="Hyperlink"/>
            <w:bCs/>
            <w:i/>
            <w:iCs/>
            <w:sz w:val="24"/>
          </w:rPr>
          <w:t>p</w:t>
        </w:r>
        <w:r w:rsidR="003A16D5" w:rsidRPr="00CB1066">
          <w:rPr>
            <w:rStyle w:val="Hyperlink"/>
            <w:bCs/>
            <w:i/>
            <w:iCs/>
            <w:sz w:val="24"/>
          </w:rPr>
          <w:t xml:space="preserve">rescribed </w:t>
        </w:r>
        <w:r w:rsidR="00DA77D4" w:rsidRPr="00CB1066">
          <w:rPr>
            <w:rStyle w:val="Hyperlink"/>
            <w:bCs/>
            <w:i/>
            <w:iCs/>
            <w:sz w:val="24"/>
          </w:rPr>
          <w:t>p</w:t>
        </w:r>
        <w:r w:rsidR="003A16D5" w:rsidRPr="00CB1066">
          <w:rPr>
            <w:rStyle w:val="Hyperlink"/>
            <w:bCs/>
            <w:i/>
            <w:iCs/>
            <w:sz w:val="24"/>
          </w:rPr>
          <w:t xml:space="preserve">ublic </w:t>
        </w:r>
        <w:r w:rsidR="00DA77D4" w:rsidRPr="00CB1066">
          <w:rPr>
            <w:rStyle w:val="Hyperlink"/>
            <w:bCs/>
            <w:i/>
            <w:iCs/>
            <w:sz w:val="24"/>
          </w:rPr>
          <w:t>e</w:t>
        </w:r>
        <w:r w:rsidR="003A16D5" w:rsidRPr="00CB1066">
          <w:rPr>
            <w:rStyle w:val="Hyperlink"/>
            <w:bCs/>
            <w:i/>
            <w:iCs/>
            <w:sz w:val="24"/>
          </w:rPr>
          <w:t xml:space="preserve">ntities </w:t>
        </w:r>
        <w:r w:rsidRPr="00CB1066">
          <w:rPr>
            <w:rStyle w:val="Hyperlink"/>
            <w:bCs/>
            <w:i/>
            <w:iCs/>
            <w:sz w:val="24"/>
          </w:rPr>
          <w:t xml:space="preserve">(Victoria) Determination </w:t>
        </w:r>
        <w:r w:rsidR="00CB1066" w:rsidRPr="00CB1066">
          <w:rPr>
            <w:rStyle w:val="Hyperlink"/>
            <w:bCs/>
            <w:i/>
            <w:iCs/>
            <w:sz w:val="24"/>
          </w:rPr>
          <w:t>No.</w:t>
        </w:r>
        <w:r w:rsidRPr="00CB1066">
          <w:rPr>
            <w:rStyle w:val="Hyperlink"/>
            <w:bCs/>
            <w:i/>
            <w:iCs/>
            <w:sz w:val="24"/>
          </w:rPr>
          <w:t xml:space="preserve"> 01/2020</w:t>
        </w:r>
      </w:hyperlink>
      <w:r w:rsidR="00372C1C" w:rsidRPr="003B74FA">
        <w:rPr>
          <w:bCs/>
          <w:color w:val="FF0000"/>
          <w:sz w:val="24"/>
        </w:rPr>
        <w:t xml:space="preserve"> </w:t>
      </w:r>
      <w:r w:rsidR="00372C1C" w:rsidRPr="003B74FA">
        <w:rPr>
          <w:bCs/>
          <w:color w:val="000000" w:themeColor="text1"/>
          <w:sz w:val="24"/>
        </w:rPr>
        <w:t>(</w:t>
      </w:r>
      <w:r w:rsidR="00372C1C" w:rsidRPr="003B74FA">
        <w:rPr>
          <w:b/>
          <w:color w:val="000000" w:themeColor="text1"/>
          <w:sz w:val="24"/>
        </w:rPr>
        <w:t>Determination</w:t>
      </w:r>
      <w:r w:rsidR="00372C1C" w:rsidRPr="003B74FA">
        <w:rPr>
          <w:bCs/>
          <w:color w:val="000000" w:themeColor="text1"/>
          <w:sz w:val="24"/>
        </w:rPr>
        <w:t>)</w:t>
      </w:r>
      <w:r w:rsidR="00E377EC" w:rsidRPr="003B74FA">
        <w:rPr>
          <w:bCs/>
          <w:color w:val="000000" w:themeColor="text1"/>
          <w:sz w:val="24"/>
        </w:rPr>
        <w:t xml:space="preserve">. </w:t>
      </w:r>
    </w:p>
    <w:p w14:paraId="141FE0A8" w14:textId="545A5A00" w:rsidR="00175F57" w:rsidRPr="00184305" w:rsidRDefault="00414265" w:rsidP="00184305">
      <w:pPr>
        <w:spacing w:before="120" w:after="120" w:line="276" w:lineRule="auto"/>
        <w:rPr>
          <w:bCs/>
          <w:color w:val="000000" w:themeColor="text1"/>
          <w:sz w:val="24"/>
        </w:rPr>
      </w:pPr>
      <w:r w:rsidRPr="003B74FA">
        <w:rPr>
          <w:bCs/>
          <w:color w:val="000000" w:themeColor="text1"/>
          <w:sz w:val="24"/>
        </w:rPr>
        <w:t>Under</w:t>
      </w:r>
      <w:r>
        <w:rPr>
          <w:bCs/>
          <w:color w:val="000000" w:themeColor="text1"/>
          <w:sz w:val="24"/>
        </w:rPr>
        <w:t xml:space="preserve"> the Determination, the </w:t>
      </w:r>
      <w:r w:rsidR="00E377EC" w:rsidRPr="007A431E">
        <w:rPr>
          <w:bCs/>
          <w:color w:val="000000" w:themeColor="text1"/>
          <w:sz w:val="24"/>
        </w:rPr>
        <w:t>TRP</w:t>
      </w:r>
      <w:r w:rsidR="00E377EC" w:rsidRPr="00184305">
        <w:rPr>
          <w:bCs/>
          <w:color w:val="000000" w:themeColor="text1"/>
          <w:sz w:val="24"/>
        </w:rPr>
        <w:t xml:space="preserve"> is defined as the total </w:t>
      </w:r>
      <w:r w:rsidR="00400A3A">
        <w:rPr>
          <w:bCs/>
          <w:color w:val="000000" w:themeColor="text1"/>
          <w:sz w:val="24"/>
        </w:rPr>
        <w:t xml:space="preserve">remuneration </w:t>
      </w:r>
      <w:r w:rsidR="00E377EC" w:rsidRPr="00184305">
        <w:rPr>
          <w:bCs/>
          <w:color w:val="000000" w:themeColor="text1"/>
          <w:sz w:val="24"/>
        </w:rPr>
        <w:t>package and includes base salary, superannuation contributions, employment benefits (i.e. non-</w:t>
      </w:r>
      <w:r w:rsidR="0026352B">
        <w:rPr>
          <w:bCs/>
          <w:color w:val="000000" w:themeColor="text1"/>
          <w:sz w:val="24"/>
        </w:rPr>
        <w:t>salary</w:t>
      </w:r>
      <w:r w:rsidR="00E377EC" w:rsidRPr="00184305">
        <w:rPr>
          <w:bCs/>
          <w:color w:val="000000" w:themeColor="text1"/>
          <w:sz w:val="24"/>
        </w:rPr>
        <w:t>)</w:t>
      </w:r>
      <w:r w:rsidR="00070342">
        <w:rPr>
          <w:bCs/>
          <w:color w:val="000000" w:themeColor="text1"/>
          <w:sz w:val="24"/>
        </w:rPr>
        <w:t xml:space="preserve"> specified in the executive’s employment contract,</w:t>
      </w:r>
      <w:r w:rsidR="00E377EC" w:rsidRPr="00184305">
        <w:rPr>
          <w:bCs/>
          <w:color w:val="000000" w:themeColor="text1"/>
          <w:sz w:val="24"/>
        </w:rPr>
        <w:t xml:space="preserve"> and the annual cost to the employer of providing the non-monetary benefits, including any fringe benefits tax payable. </w:t>
      </w:r>
      <w:r w:rsidR="00C92774">
        <w:rPr>
          <w:bCs/>
          <w:color w:val="000000" w:themeColor="text1"/>
          <w:sz w:val="24"/>
        </w:rPr>
        <w:t>TRP does not include bonus</w:t>
      </w:r>
      <w:r w:rsidR="00BB729D">
        <w:rPr>
          <w:bCs/>
          <w:color w:val="000000" w:themeColor="text1"/>
          <w:sz w:val="24"/>
        </w:rPr>
        <w:t xml:space="preserve"> opportunities</w:t>
      </w:r>
      <w:r w:rsidR="008A3D54">
        <w:rPr>
          <w:bCs/>
          <w:color w:val="000000" w:themeColor="text1"/>
          <w:sz w:val="24"/>
        </w:rPr>
        <w:t>. T</w:t>
      </w:r>
      <w:r w:rsidR="00AA7479">
        <w:rPr>
          <w:bCs/>
          <w:color w:val="000000" w:themeColor="text1"/>
          <w:sz w:val="24"/>
        </w:rPr>
        <w:t xml:space="preserve">he </w:t>
      </w:r>
      <w:r w:rsidR="00857DE7">
        <w:rPr>
          <w:bCs/>
          <w:color w:val="000000" w:themeColor="text1"/>
          <w:sz w:val="24"/>
        </w:rPr>
        <w:t>Public Entity Executive Remuneration Policy requires that all new or renewed executive contracts</w:t>
      </w:r>
      <w:r w:rsidR="00D50A48">
        <w:rPr>
          <w:bCs/>
          <w:color w:val="000000" w:themeColor="text1"/>
          <w:sz w:val="24"/>
        </w:rPr>
        <w:t xml:space="preserve"> entered into from 4 February 2020 must not include a bonus opportunity (</w:t>
      </w:r>
      <w:r w:rsidR="00935B2A">
        <w:rPr>
          <w:bCs/>
          <w:color w:val="000000" w:themeColor="text1"/>
          <w:sz w:val="24"/>
        </w:rPr>
        <w:t>except for specific roles excluded under the Policy).</w:t>
      </w:r>
      <w:r w:rsidR="00AA7479">
        <w:rPr>
          <w:bCs/>
          <w:color w:val="000000" w:themeColor="text1"/>
          <w:sz w:val="24"/>
        </w:rPr>
        <w:t xml:space="preserve"> </w:t>
      </w:r>
    </w:p>
    <w:p w14:paraId="56558BBE" w14:textId="0DBFF812" w:rsidR="00205F98" w:rsidRDefault="00F8519A" w:rsidP="00372C1C">
      <w:pPr>
        <w:spacing w:before="120" w:after="120" w:line="276" w:lineRule="auto"/>
        <w:rPr>
          <w:bCs/>
          <w:color w:val="000000" w:themeColor="text1"/>
          <w:sz w:val="24"/>
        </w:rPr>
      </w:pPr>
      <w:r w:rsidRPr="00F8519A">
        <w:rPr>
          <w:bCs/>
          <w:color w:val="000000" w:themeColor="text1"/>
          <w:sz w:val="24"/>
        </w:rPr>
        <w:t xml:space="preserve">The values of the remuneration bands for executives </w:t>
      </w:r>
      <w:r w:rsidRPr="00D42AAF">
        <w:rPr>
          <w:bCs/>
          <w:color w:val="000000" w:themeColor="text1"/>
          <w:sz w:val="24"/>
        </w:rPr>
        <w:t>employed in prescribed public entities</w:t>
      </w:r>
      <w:r w:rsidR="004E20C4" w:rsidRPr="004E20C4">
        <w:rPr>
          <w:bCs/>
          <w:color w:val="000000" w:themeColor="text1"/>
          <w:sz w:val="24"/>
        </w:rPr>
        <w:t xml:space="preserve"> </w:t>
      </w:r>
      <w:r w:rsidR="004E20C4" w:rsidRPr="00D42AAF">
        <w:rPr>
          <w:bCs/>
          <w:color w:val="000000" w:themeColor="text1"/>
          <w:sz w:val="24"/>
        </w:rPr>
        <w:t>are</w:t>
      </w:r>
      <w:r w:rsidR="004E20C4">
        <w:rPr>
          <w:bCs/>
          <w:color w:val="000000" w:themeColor="text1"/>
          <w:sz w:val="24"/>
        </w:rPr>
        <w:t xml:space="preserve"> </w:t>
      </w:r>
      <w:r w:rsidR="00890ECF">
        <w:rPr>
          <w:bCs/>
          <w:color w:val="000000" w:themeColor="text1"/>
          <w:sz w:val="24"/>
        </w:rPr>
        <w:t xml:space="preserve">set out in the </w:t>
      </w:r>
      <w:r w:rsidR="00B4645A" w:rsidRPr="00D42AAF">
        <w:rPr>
          <w:bCs/>
          <w:color w:val="000000" w:themeColor="text1"/>
          <w:sz w:val="24"/>
        </w:rPr>
        <w:t>Tribunal’s Dete</w:t>
      </w:r>
      <w:r w:rsidR="00CC6D56" w:rsidRPr="00D42AAF">
        <w:rPr>
          <w:bCs/>
          <w:color w:val="000000" w:themeColor="text1"/>
          <w:sz w:val="24"/>
        </w:rPr>
        <w:t>r</w:t>
      </w:r>
      <w:r w:rsidR="00B4645A" w:rsidRPr="00D42AAF">
        <w:rPr>
          <w:bCs/>
          <w:color w:val="000000" w:themeColor="text1"/>
          <w:sz w:val="24"/>
        </w:rPr>
        <w:t>mination</w:t>
      </w:r>
      <w:r w:rsidR="00890ECF">
        <w:rPr>
          <w:bCs/>
          <w:color w:val="000000" w:themeColor="text1"/>
          <w:sz w:val="24"/>
        </w:rPr>
        <w:t xml:space="preserve"> available</w:t>
      </w:r>
      <w:r w:rsidR="00D552BC">
        <w:rPr>
          <w:bCs/>
          <w:color w:val="000000" w:themeColor="text1"/>
          <w:sz w:val="24"/>
        </w:rPr>
        <w:t xml:space="preserve"> </w:t>
      </w:r>
      <w:hyperlink r:id="rId14" w:history="1">
        <w:r w:rsidR="004E20C4" w:rsidRPr="00D552BC">
          <w:rPr>
            <w:rStyle w:val="Hyperlink"/>
            <w:bCs/>
            <w:sz w:val="24"/>
          </w:rPr>
          <w:t>here</w:t>
        </w:r>
      </w:hyperlink>
      <w:r w:rsidR="004E20C4">
        <w:rPr>
          <w:bCs/>
          <w:color w:val="000000" w:themeColor="text1"/>
          <w:sz w:val="24"/>
        </w:rPr>
        <w:t>.</w:t>
      </w:r>
      <w:r w:rsidR="004F7FD9" w:rsidRPr="00D42AAF">
        <w:rPr>
          <w:bCs/>
          <w:color w:val="000000" w:themeColor="text1"/>
          <w:sz w:val="24"/>
        </w:rPr>
        <w:t xml:space="preserve"> </w:t>
      </w:r>
    </w:p>
    <w:p w14:paraId="499BF442" w14:textId="77777777" w:rsidR="00FB3BF9" w:rsidRPr="00825F16" w:rsidRDefault="00FB3BF9" w:rsidP="00FB3BF9">
      <w:pPr>
        <w:spacing w:before="600" w:after="240"/>
        <w:rPr>
          <w:b/>
          <w:bCs/>
          <w:color w:val="148A5D" w:themeColor="accent2"/>
          <w:sz w:val="26"/>
          <w:szCs w:val="26"/>
        </w:rPr>
      </w:pPr>
      <w:r w:rsidRPr="00EC3341">
        <w:rPr>
          <w:rFonts w:ascii="Rockwell" w:hAnsi="Rockwell"/>
          <w:color w:val="0F6745"/>
          <w:sz w:val="30"/>
          <w:szCs w:val="30"/>
        </w:rPr>
        <w:t xml:space="preserve">When </w:t>
      </w:r>
      <w:r>
        <w:rPr>
          <w:rFonts w:ascii="Rockwell" w:hAnsi="Rockwell"/>
          <w:color w:val="0F6745"/>
          <w:sz w:val="30"/>
          <w:szCs w:val="30"/>
        </w:rPr>
        <w:t>to request the Tribunal’s advice</w:t>
      </w:r>
    </w:p>
    <w:p w14:paraId="7EF65B25" w14:textId="77777777" w:rsidR="00FB3BF9" w:rsidRDefault="00FB3BF9" w:rsidP="00FB3BF9">
      <w:pPr>
        <w:spacing w:before="120" w:after="120" w:line="276" w:lineRule="auto"/>
        <w:rPr>
          <w:b/>
          <w:bCs/>
          <w:color w:val="000000" w:themeColor="text1"/>
          <w:sz w:val="24"/>
        </w:rPr>
      </w:pPr>
      <w:r>
        <w:rPr>
          <w:b/>
          <w:bCs/>
          <w:color w:val="000000" w:themeColor="text1"/>
          <w:sz w:val="24"/>
        </w:rPr>
        <w:t>When should the Tribunal’s advice be sought</w:t>
      </w:r>
    </w:p>
    <w:p w14:paraId="4C138C1B" w14:textId="77777777" w:rsidR="00FB3BF9" w:rsidRPr="0008328B" w:rsidDel="007E34D9" w:rsidRDefault="00FB3BF9" w:rsidP="00FB3BF9">
      <w:pPr>
        <w:keepNext/>
        <w:spacing w:before="120" w:after="120" w:line="276" w:lineRule="auto"/>
        <w:rPr>
          <w:color w:val="000000" w:themeColor="text1"/>
          <w:sz w:val="24"/>
        </w:rPr>
      </w:pPr>
      <w:r w:rsidRPr="0008328B" w:rsidDel="007E34D9">
        <w:rPr>
          <w:color w:val="000000" w:themeColor="text1"/>
          <w:sz w:val="24"/>
        </w:rPr>
        <w:t xml:space="preserve">If an employer is proposing </w:t>
      </w:r>
      <w:r w:rsidRPr="00D42AAF" w:rsidDel="007E34D9">
        <w:rPr>
          <w:color w:val="000000" w:themeColor="text1"/>
          <w:sz w:val="24"/>
        </w:rPr>
        <w:t xml:space="preserve">to pay an executive </w:t>
      </w:r>
      <w:r w:rsidRPr="00D42AAF">
        <w:rPr>
          <w:color w:val="000000" w:themeColor="text1"/>
          <w:sz w:val="24"/>
        </w:rPr>
        <w:t xml:space="preserve">or executive position </w:t>
      </w:r>
      <w:r w:rsidRPr="00D42AAF" w:rsidDel="007E34D9">
        <w:rPr>
          <w:color w:val="000000" w:themeColor="text1"/>
          <w:sz w:val="24"/>
        </w:rPr>
        <w:t xml:space="preserve">above the relevant remuneration band, the </w:t>
      </w:r>
      <w:r w:rsidRPr="00D42AAF" w:rsidDel="007E34D9">
        <w:rPr>
          <w:i/>
          <w:iCs/>
          <w:color w:val="000000" w:themeColor="text1"/>
          <w:sz w:val="24"/>
        </w:rPr>
        <w:t>Request for Advice</w:t>
      </w:r>
      <w:r w:rsidRPr="00D42AAF" w:rsidDel="007E34D9">
        <w:rPr>
          <w:color w:val="000000" w:themeColor="text1"/>
          <w:sz w:val="24"/>
        </w:rPr>
        <w:t xml:space="preserve"> </w:t>
      </w:r>
      <w:r w:rsidRPr="00D42AAF">
        <w:rPr>
          <w:color w:val="000000" w:themeColor="text1"/>
          <w:sz w:val="24"/>
        </w:rPr>
        <w:t>must</w:t>
      </w:r>
      <w:r w:rsidRPr="00D42AAF" w:rsidDel="007E34D9">
        <w:rPr>
          <w:color w:val="000000" w:themeColor="text1"/>
          <w:sz w:val="24"/>
        </w:rPr>
        <w:t xml:space="preserve"> be</w:t>
      </w:r>
      <w:r w:rsidRPr="0008328B" w:rsidDel="007E34D9">
        <w:rPr>
          <w:color w:val="000000" w:themeColor="text1"/>
          <w:sz w:val="24"/>
        </w:rPr>
        <w:t xml:space="preserve"> submitted</w:t>
      </w:r>
      <w:r w:rsidDel="007E34D9">
        <w:rPr>
          <w:color w:val="000000" w:themeColor="text1"/>
          <w:sz w:val="24"/>
        </w:rPr>
        <w:t xml:space="preserve"> and</w:t>
      </w:r>
      <w:r w:rsidRPr="0008328B" w:rsidDel="007E34D9">
        <w:rPr>
          <w:color w:val="000000" w:themeColor="text1"/>
          <w:sz w:val="24"/>
        </w:rPr>
        <w:t xml:space="preserve"> the Tribunal’s advice sought:</w:t>
      </w:r>
    </w:p>
    <w:p w14:paraId="24F2D6C8" w14:textId="554B454D" w:rsidR="00FB3BF9" w:rsidDel="007E34D9" w:rsidRDefault="00FB3BF9" w:rsidP="00FB3BF9">
      <w:pPr>
        <w:pStyle w:val="ListParagraph"/>
        <w:numPr>
          <w:ilvl w:val="0"/>
          <w:numId w:val="9"/>
        </w:numPr>
        <w:spacing w:before="120" w:after="120" w:line="276" w:lineRule="auto"/>
        <w:rPr>
          <w:color w:val="000000" w:themeColor="text1"/>
          <w:sz w:val="24"/>
        </w:rPr>
      </w:pPr>
      <w:r w:rsidDel="007E34D9">
        <w:rPr>
          <w:color w:val="000000" w:themeColor="text1"/>
          <w:sz w:val="24"/>
        </w:rPr>
        <w:t>before the recruitment process begins in relation to the executive position</w:t>
      </w:r>
      <w:r w:rsidR="00AF1E2B">
        <w:rPr>
          <w:color w:val="000000" w:themeColor="text1"/>
          <w:sz w:val="24"/>
        </w:rPr>
        <w:t xml:space="preserve"> for </w:t>
      </w:r>
      <w:r w:rsidR="00357A3A">
        <w:rPr>
          <w:color w:val="000000" w:themeColor="text1"/>
          <w:sz w:val="24"/>
        </w:rPr>
        <w:t xml:space="preserve">a </w:t>
      </w:r>
      <w:r w:rsidR="00AF1E2B">
        <w:rPr>
          <w:color w:val="000000" w:themeColor="text1"/>
          <w:sz w:val="24"/>
        </w:rPr>
        <w:t>Form A application</w:t>
      </w:r>
      <w:r w:rsidDel="007E34D9">
        <w:rPr>
          <w:color w:val="000000" w:themeColor="text1"/>
          <w:sz w:val="24"/>
        </w:rPr>
        <w:t>;</w:t>
      </w:r>
      <w:r w:rsidRPr="0008328B" w:rsidDel="007E34D9">
        <w:rPr>
          <w:color w:val="000000" w:themeColor="text1"/>
          <w:sz w:val="24"/>
        </w:rPr>
        <w:t xml:space="preserve"> </w:t>
      </w:r>
    </w:p>
    <w:p w14:paraId="13266A82" w14:textId="16CFA0B8" w:rsidR="00FB3BF9" w:rsidRPr="0008328B" w:rsidDel="007E34D9" w:rsidRDefault="00FB3BF9" w:rsidP="00FB3BF9">
      <w:pPr>
        <w:pStyle w:val="ListParagraph"/>
        <w:numPr>
          <w:ilvl w:val="0"/>
          <w:numId w:val="9"/>
        </w:numPr>
        <w:spacing w:before="120" w:after="120" w:line="276" w:lineRule="auto"/>
        <w:rPr>
          <w:color w:val="000000" w:themeColor="text1"/>
          <w:sz w:val="24"/>
        </w:rPr>
      </w:pPr>
      <w:r w:rsidRPr="0008328B" w:rsidDel="007E34D9">
        <w:rPr>
          <w:color w:val="000000" w:themeColor="text1"/>
          <w:sz w:val="24"/>
        </w:rPr>
        <w:t>before a</w:t>
      </w:r>
      <w:r w:rsidR="003D5BAA">
        <w:rPr>
          <w:color w:val="000000" w:themeColor="text1"/>
          <w:sz w:val="24"/>
        </w:rPr>
        <w:t>n</w:t>
      </w:r>
      <w:r w:rsidRPr="0008328B" w:rsidDel="007E34D9">
        <w:rPr>
          <w:color w:val="000000" w:themeColor="text1"/>
          <w:sz w:val="24"/>
        </w:rPr>
        <w:t xml:space="preserve"> executive enters into </w:t>
      </w:r>
      <w:r w:rsidR="003D5BAA">
        <w:rPr>
          <w:color w:val="000000" w:themeColor="text1"/>
          <w:sz w:val="24"/>
        </w:rPr>
        <w:t>a new</w:t>
      </w:r>
      <w:r w:rsidRPr="0008328B" w:rsidDel="007E34D9">
        <w:rPr>
          <w:color w:val="000000" w:themeColor="text1"/>
          <w:sz w:val="24"/>
        </w:rPr>
        <w:t xml:space="preserve"> contract for employment; </w:t>
      </w:r>
    </w:p>
    <w:p w14:paraId="43D0CB60" w14:textId="2E30A146" w:rsidR="00FB3BF9" w:rsidRPr="0008328B" w:rsidDel="007E34D9" w:rsidRDefault="00FB3BF9" w:rsidP="00FB3BF9">
      <w:pPr>
        <w:pStyle w:val="ListParagraph"/>
        <w:numPr>
          <w:ilvl w:val="0"/>
          <w:numId w:val="9"/>
        </w:numPr>
        <w:spacing w:before="120" w:after="120" w:line="276" w:lineRule="auto"/>
        <w:rPr>
          <w:color w:val="000000" w:themeColor="text1"/>
          <w:sz w:val="24"/>
        </w:rPr>
      </w:pPr>
      <w:r w:rsidRPr="0008328B" w:rsidDel="007E34D9">
        <w:rPr>
          <w:color w:val="000000" w:themeColor="text1"/>
          <w:sz w:val="24"/>
        </w:rPr>
        <w:t xml:space="preserve">before an existing executive </w:t>
      </w:r>
      <w:r w:rsidR="00DC5034">
        <w:rPr>
          <w:color w:val="000000" w:themeColor="text1"/>
          <w:sz w:val="24"/>
        </w:rPr>
        <w:t>is reappointed on</w:t>
      </w:r>
      <w:r w:rsidRPr="0008328B" w:rsidDel="007E34D9">
        <w:rPr>
          <w:color w:val="000000" w:themeColor="text1"/>
          <w:sz w:val="24"/>
        </w:rPr>
        <w:t xml:space="preserve"> a new contract</w:t>
      </w:r>
      <w:r w:rsidR="00AF1E2B">
        <w:rPr>
          <w:color w:val="000000" w:themeColor="text1"/>
          <w:sz w:val="24"/>
        </w:rPr>
        <w:t xml:space="preserve"> in the same position</w:t>
      </w:r>
      <w:r w:rsidRPr="0008328B" w:rsidDel="007E34D9">
        <w:rPr>
          <w:color w:val="000000" w:themeColor="text1"/>
          <w:sz w:val="24"/>
        </w:rPr>
        <w:t>; or</w:t>
      </w:r>
    </w:p>
    <w:p w14:paraId="3C170D06" w14:textId="77777777" w:rsidR="00FB3BF9" w:rsidRPr="0008328B" w:rsidDel="007E34D9" w:rsidRDefault="00FB3BF9" w:rsidP="00FB3BF9">
      <w:pPr>
        <w:pStyle w:val="ListParagraph"/>
        <w:numPr>
          <w:ilvl w:val="0"/>
          <w:numId w:val="9"/>
        </w:numPr>
        <w:spacing w:before="120" w:after="120" w:line="276" w:lineRule="auto"/>
        <w:rPr>
          <w:color w:val="000000" w:themeColor="text1"/>
          <w:sz w:val="24"/>
        </w:rPr>
      </w:pPr>
      <w:r w:rsidRPr="0008328B" w:rsidDel="007E34D9">
        <w:rPr>
          <w:color w:val="000000" w:themeColor="text1"/>
          <w:sz w:val="24"/>
        </w:rPr>
        <w:t xml:space="preserve">during an executive’s contractual term if a remuneration review is undertaken and it is agreed to adjust the executive’s TRP. </w:t>
      </w:r>
    </w:p>
    <w:p w14:paraId="5B5B6F47" w14:textId="08FC82A6" w:rsidR="00FB3BF9" w:rsidRPr="007E34D9" w:rsidRDefault="00FB3BF9" w:rsidP="00FB3BF9">
      <w:pPr>
        <w:spacing w:before="120" w:after="120" w:line="276" w:lineRule="auto"/>
        <w:rPr>
          <w:b/>
          <w:bCs/>
          <w:color w:val="000000" w:themeColor="text1"/>
          <w:sz w:val="24"/>
        </w:rPr>
      </w:pPr>
      <w:r>
        <w:rPr>
          <w:b/>
          <w:bCs/>
          <w:color w:val="000000" w:themeColor="text1"/>
          <w:sz w:val="24"/>
        </w:rPr>
        <w:t>Using a</w:t>
      </w:r>
      <w:r w:rsidRPr="007E34D9">
        <w:rPr>
          <w:b/>
          <w:bCs/>
          <w:color w:val="000000" w:themeColor="text1"/>
          <w:sz w:val="24"/>
        </w:rPr>
        <w:t xml:space="preserve">dvice given for an executive position </w:t>
      </w:r>
      <w:r>
        <w:rPr>
          <w:b/>
          <w:bCs/>
          <w:color w:val="000000" w:themeColor="text1"/>
          <w:sz w:val="24"/>
        </w:rPr>
        <w:t xml:space="preserve">to finalise an </w:t>
      </w:r>
      <w:r w:rsidRPr="007E34D9">
        <w:rPr>
          <w:b/>
          <w:bCs/>
          <w:color w:val="000000" w:themeColor="text1"/>
          <w:sz w:val="24"/>
        </w:rPr>
        <w:t xml:space="preserve">appointment (Form A </w:t>
      </w:r>
      <w:r>
        <w:rPr>
          <w:b/>
          <w:bCs/>
          <w:color w:val="000000" w:themeColor="text1"/>
          <w:sz w:val="24"/>
        </w:rPr>
        <w:t>request</w:t>
      </w:r>
      <w:r w:rsidRPr="007E34D9">
        <w:rPr>
          <w:b/>
          <w:bCs/>
          <w:color w:val="000000" w:themeColor="text1"/>
          <w:sz w:val="24"/>
        </w:rPr>
        <w:t>)</w:t>
      </w:r>
    </w:p>
    <w:p w14:paraId="5DC8D74D" w14:textId="77777777" w:rsidR="00FB3BF9" w:rsidRDefault="00FB3BF9" w:rsidP="00FB3BF9">
      <w:pPr>
        <w:spacing w:before="120" w:after="120" w:line="276" w:lineRule="auto"/>
        <w:rPr>
          <w:color w:val="000000" w:themeColor="text1"/>
          <w:sz w:val="24"/>
        </w:rPr>
      </w:pPr>
      <w:r w:rsidRPr="007E34D9">
        <w:rPr>
          <w:color w:val="000000" w:themeColor="text1"/>
          <w:sz w:val="24"/>
        </w:rPr>
        <w:t xml:space="preserve">In relation to Form A </w:t>
      </w:r>
      <w:r>
        <w:rPr>
          <w:color w:val="000000" w:themeColor="text1"/>
          <w:sz w:val="24"/>
        </w:rPr>
        <w:t>requests</w:t>
      </w:r>
      <w:r w:rsidRPr="007E34D9">
        <w:rPr>
          <w:color w:val="000000" w:themeColor="text1"/>
          <w:sz w:val="24"/>
        </w:rPr>
        <w:t>, once an employer receives the Tribunal’s advice</w:t>
      </w:r>
      <w:r>
        <w:rPr>
          <w:color w:val="000000" w:themeColor="text1"/>
          <w:sz w:val="24"/>
        </w:rPr>
        <w:t xml:space="preserve"> for an executive position</w:t>
      </w:r>
      <w:r w:rsidRPr="007E34D9">
        <w:rPr>
          <w:color w:val="000000" w:themeColor="text1"/>
          <w:sz w:val="24"/>
        </w:rPr>
        <w:t>, the TRP advised can be used to commence or finalise a recruitment process.</w:t>
      </w:r>
      <w:r>
        <w:rPr>
          <w:color w:val="000000" w:themeColor="text1"/>
          <w:sz w:val="24"/>
        </w:rPr>
        <w:t xml:space="preserve"> </w:t>
      </w:r>
    </w:p>
    <w:p w14:paraId="7CF87D03" w14:textId="77777777" w:rsidR="00FB3BF9" w:rsidRDefault="00FB3BF9" w:rsidP="00FB3BF9">
      <w:pPr>
        <w:spacing w:before="120" w:after="120" w:line="276" w:lineRule="auto"/>
        <w:rPr>
          <w:color w:val="000000" w:themeColor="text1"/>
          <w:sz w:val="24"/>
        </w:rPr>
      </w:pPr>
      <w:r>
        <w:rPr>
          <w:color w:val="000000" w:themeColor="text1"/>
          <w:sz w:val="24"/>
        </w:rPr>
        <w:t xml:space="preserve">This means that once the executive is identified, the employer is not required to again seek the Tribunal’s advice to appoint the executive, provided the executive is remunerated equal to or less than the TRP (or TRP range) advised by the Tribunal for the position. </w:t>
      </w:r>
    </w:p>
    <w:p w14:paraId="63E0C656" w14:textId="77777777" w:rsidR="00FB3BF9" w:rsidRDefault="00FB3BF9" w:rsidP="00FB3BF9">
      <w:pPr>
        <w:spacing w:before="120" w:after="120" w:line="276" w:lineRule="auto"/>
        <w:rPr>
          <w:color w:val="000000" w:themeColor="text1"/>
          <w:sz w:val="24"/>
        </w:rPr>
      </w:pPr>
      <w:r>
        <w:rPr>
          <w:color w:val="000000" w:themeColor="text1"/>
          <w:sz w:val="24"/>
        </w:rPr>
        <w:t>The Tribunal will specify in its advice how long the advice for an executive position will remain current, which will typically be between 6 to 12 months. If the executive position is not filled within that time, then the employer must seek new advice from the Tribunal.</w:t>
      </w:r>
    </w:p>
    <w:p w14:paraId="4125C0F6" w14:textId="77777777" w:rsidR="00FB3BF9" w:rsidRPr="007E34D9" w:rsidRDefault="00FB3BF9" w:rsidP="00FB3BF9">
      <w:pPr>
        <w:spacing w:before="120" w:after="120" w:line="276" w:lineRule="auto"/>
        <w:rPr>
          <w:b/>
          <w:bCs/>
          <w:color w:val="000000" w:themeColor="text1"/>
          <w:sz w:val="24"/>
        </w:rPr>
      </w:pPr>
      <w:r>
        <w:rPr>
          <w:b/>
          <w:bCs/>
          <w:color w:val="000000" w:themeColor="text1"/>
          <w:sz w:val="24"/>
        </w:rPr>
        <w:t>Considerations before p</w:t>
      </w:r>
      <w:r w:rsidRPr="007E34D9">
        <w:rPr>
          <w:b/>
          <w:bCs/>
          <w:color w:val="000000" w:themeColor="text1"/>
          <w:sz w:val="24"/>
        </w:rPr>
        <w:t>aying above the band</w:t>
      </w:r>
    </w:p>
    <w:p w14:paraId="60687089" w14:textId="77777777" w:rsidR="00FB3BF9" w:rsidRPr="00B452CE" w:rsidRDefault="00FB3BF9" w:rsidP="00FB3BF9">
      <w:pPr>
        <w:spacing w:before="120" w:after="120" w:line="276" w:lineRule="auto"/>
        <w:rPr>
          <w:sz w:val="24"/>
        </w:rPr>
      </w:pPr>
      <w:r w:rsidRPr="00B452CE">
        <w:rPr>
          <w:color w:val="000000" w:themeColor="text1"/>
          <w:sz w:val="24"/>
        </w:rPr>
        <w:t xml:space="preserve">In most cases, it is expected </w:t>
      </w:r>
      <w:r>
        <w:rPr>
          <w:color w:val="000000" w:themeColor="text1"/>
          <w:sz w:val="24"/>
        </w:rPr>
        <w:t>that the value of the remuneration bands will provide an appropriate TRP range for executive p</w:t>
      </w:r>
      <w:r>
        <w:rPr>
          <w:sz w:val="24"/>
        </w:rPr>
        <w:t>ositions</w:t>
      </w:r>
      <w:r w:rsidRPr="00B452CE">
        <w:rPr>
          <w:sz w:val="24"/>
        </w:rPr>
        <w:t xml:space="preserve">. </w:t>
      </w:r>
      <w:r>
        <w:rPr>
          <w:sz w:val="24"/>
        </w:rPr>
        <w:t>Requests for advice</w:t>
      </w:r>
      <w:r w:rsidRPr="00B452CE">
        <w:rPr>
          <w:sz w:val="24"/>
        </w:rPr>
        <w:t xml:space="preserve"> to pay </w:t>
      </w:r>
      <w:r>
        <w:rPr>
          <w:sz w:val="24"/>
        </w:rPr>
        <w:t>above</w:t>
      </w:r>
      <w:r w:rsidRPr="00B452CE">
        <w:rPr>
          <w:sz w:val="24"/>
        </w:rPr>
        <w:t xml:space="preserve"> the band </w:t>
      </w:r>
      <w:r>
        <w:rPr>
          <w:sz w:val="24"/>
        </w:rPr>
        <w:t>are</w:t>
      </w:r>
      <w:r w:rsidRPr="00B452CE">
        <w:rPr>
          <w:sz w:val="24"/>
        </w:rPr>
        <w:t xml:space="preserve"> therefore </w:t>
      </w:r>
      <w:r w:rsidRPr="00777239">
        <w:rPr>
          <w:sz w:val="24"/>
        </w:rPr>
        <w:t>expected only</w:t>
      </w:r>
      <w:r>
        <w:rPr>
          <w:sz w:val="24"/>
        </w:rPr>
        <w:t xml:space="preserve"> </w:t>
      </w:r>
      <w:r w:rsidRPr="00B452CE">
        <w:rPr>
          <w:sz w:val="24"/>
        </w:rPr>
        <w:t>in exceptional circumstances.</w:t>
      </w:r>
    </w:p>
    <w:p w14:paraId="21B22970" w14:textId="77777777" w:rsidR="00FB3BF9" w:rsidRPr="00B452CE" w:rsidRDefault="00FB3BF9" w:rsidP="00FB3BF9">
      <w:pPr>
        <w:spacing w:before="120" w:after="120" w:line="276" w:lineRule="auto"/>
        <w:rPr>
          <w:sz w:val="24"/>
        </w:rPr>
      </w:pPr>
      <w:r>
        <w:rPr>
          <w:sz w:val="24"/>
        </w:rPr>
        <w:t>As a threshold decision for SES-1 and SES-2 positions, employers should first consider whether the position is appropriately classified.</w:t>
      </w:r>
    </w:p>
    <w:p w14:paraId="41147A13" w14:textId="1571CCE3" w:rsidR="00FB3BF9" w:rsidRPr="00483C7B" w:rsidRDefault="00FB3BF9" w:rsidP="00E377EC">
      <w:pPr>
        <w:spacing w:before="120" w:after="120" w:line="276" w:lineRule="auto"/>
        <w:rPr>
          <w:sz w:val="24"/>
        </w:rPr>
      </w:pPr>
      <w:r>
        <w:rPr>
          <w:sz w:val="24"/>
        </w:rPr>
        <w:t>T</w:t>
      </w:r>
      <w:r w:rsidRPr="00B452CE">
        <w:rPr>
          <w:sz w:val="24"/>
        </w:rPr>
        <w:t>here may</w:t>
      </w:r>
      <w:r>
        <w:rPr>
          <w:sz w:val="24"/>
        </w:rPr>
        <w:t>, however,</w:t>
      </w:r>
      <w:r w:rsidRPr="00B452CE">
        <w:rPr>
          <w:sz w:val="24"/>
        </w:rPr>
        <w:t xml:space="preserve"> be occasions whe</w:t>
      </w:r>
      <w:r>
        <w:rPr>
          <w:sz w:val="24"/>
        </w:rPr>
        <w:t>re</w:t>
      </w:r>
      <w:r w:rsidRPr="00B452CE">
        <w:rPr>
          <w:sz w:val="24"/>
        </w:rPr>
        <w:t xml:space="preserve"> an employer considers it necessary to remunerate a</w:t>
      </w:r>
      <w:r>
        <w:rPr>
          <w:sz w:val="24"/>
        </w:rPr>
        <w:t>n</w:t>
      </w:r>
      <w:r w:rsidRPr="00B452CE">
        <w:rPr>
          <w:sz w:val="24"/>
        </w:rPr>
        <w:t xml:space="preserve"> executive </w:t>
      </w:r>
      <w:r>
        <w:rPr>
          <w:sz w:val="24"/>
        </w:rPr>
        <w:t>above</w:t>
      </w:r>
      <w:r w:rsidRPr="00B452CE">
        <w:rPr>
          <w:sz w:val="24"/>
        </w:rPr>
        <w:t xml:space="preserve"> the band which corresponds to the</w:t>
      </w:r>
      <w:r>
        <w:rPr>
          <w:sz w:val="24"/>
        </w:rPr>
        <w:t xml:space="preserve"> classification for the position.</w:t>
      </w:r>
      <w:r w:rsidRPr="00B452CE">
        <w:rPr>
          <w:sz w:val="24"/>
        </w:rPr>
        <w:t xml:space="preserve"> </w:t>
      </w:r>
      <w:r>
        <w:rPr>
          <w:sz w:val="24"/>
        </w:rPr>
        <w:t>The Guiding Principles (detailed in the following section) cover the circumstances which may lead to an employer requesting the Tribunal’s advice.</w:t>
      </w:r>
    </w:p>
    <w:p w14:paraId="3A3EB34E" w14:textId="09F7E0AA" w:rsidR="00E377EC" w:rsidRPr="00EC3341" w:rsidRDefault="00E377EC" w:rsidP="00AA18B3">
      <w:pPr>
        <w:keepNext/>
        <w:spacing w:before="360" w:after="240"/>
        <w:rPr>
          <w:rFonts w:ascii="Rockwell" w:hAnsi="Rockwell"/>
          <w:color w:val="0F6745"/>
          <w:sz w:val="30"/>
          <w:szCs w:val="30"/>
        </w:rPr>
      </w:pPr>
      <w:r w:rsidRPr="00EC3341">
        <w:rPr>
          <w:rFonts w:ascii="Rockwell" w:hAnsi="Rockwell"/>
          <w:color w:val="0F6745"/>
          <w:sz w:val="30"/>
          <w:szCs w:val="30"/>
        </w:rPr>
        <w:t>Guiding Principles</w:t>
      </w:r>
    </w:p>
    <w:p w14:paraId="460EE843" w14:textId="1C968717" w:rsidR="003B3FD2" w:rsidRPr="00C95A4A" w:rsidRDefault="00E377EC" w:rsidP="003B3FD2">
      <w:pPr>
        <w:keepNext/>
        <w:spacing w:before="120" w:after="120" w:line="276" w:lineRule="auto"/>
        <w:rPr>
          <w:color w:val="000000" w:themeColor="text1"/>
          <w:sz w:val="24"/>
        </w:rPr>
      </w:pPr>
      <w:r w:rsidRPr="0005330A">
        <w:rPr>
          <w:color w:val="000000" w:themeColor="text1"/>
          <w:sz w:val="24"/>
        </w:rPr>
        <w:t xml:space="preserve">The following </w:t>
      </w:r>
      <w:r w:rsidR="00AA18B3">
        <w:rPr>
          <w:color w:val="000000" w:themeColor="text1"/>
          <w:sz w:val="24"/>
        </w:rPr>
        <w:t>p</w:t>
      </w:r>
      <w:r w:rsidRPr="0005330A">
        <w:rPr>
          <w:color w:val="000000" w:themeColor="text1"/>
          <w:sz w:val="24"/>
        </w:rPr>
        <w:t>rinciples should guide</w:t>
      </w:r>
      <w:r w:rsidR="00372C1C">
        <w:rPr>
          <w:color w:val="000000" w:themeColor="text1"/>
          <w:sz w:val="24"/>
        </w:rPr>
        <w:t xml:space="preserve"> </w:t>
      </w:r>
      <w:r w:rsidRPr="0005330A">
        <w:rPr>
          <w:color w:val="000000" w:themeColor="text1"/>
          <w:sz w:val="24"/>
        </w:rPr>
        <w:t xml:space="preserve">employers in </w:t>
      </w:r>
      <w:r>
        <w:rPr>
          <w:color w:val="000000" w:themeColor="text1"/>
          <w:sz w:val="24"/>
        </w:rPr>
        <w:t xml:space="preserve">requesting advice from the Tribunal. </w:t>
      </w:r>
      <w:r w:rsidRPr="0005330A">
        <w:rPr>
          <w:color w:val="000000" w:themeColor="text1"/>
          <w:sz w:val="24"/>
        </w:rPr>
        <w:t xml:space="preserve"> Employers are requested to provide statements </w:t>
      </w:r>
      <w:r>
        <w:rPr>
          <w:color w:val="000000" w:themeColor="text1"/>
          <w:sz w:val="24"/>
        </w:rPr>
        <w:t xml:space="preserve">and evidence </w:t>
      </w:r>
      <w:r w:rsidRPr="0005330A">
        <w:rPr>
          <w:color w:val="000000" w:themeColor="text1"/>
          <w:sz w:val="24"/>
        </w:rPr>
        <w:t xml:space="preserve">against one or more of the </w:t>
      </w:r>
      <w:r w:rsidR="00057009">
        <w:rPr>
          <w:color w:val="000000" w:themeColor="text1"/>
          <w:sz w:val="24"/>
        </w:rPr>
        <w:t xml:space="preserve">following. </w:t>
      </w:r>
    </w:p>
    <w:p w14:paraId="29D57D48" w14:textId="4BA62705" w:rsidR="00E377EC" w:rsidRPr="001A1EA6" w:rsidRDefault="00E377EC" w:rsidP="003B3FD2">
      <w:pPr>
        <w:spacing w:before="240" w:after="120" w:line="276" w:lineRule="auto"/>
        <w:rPr>
          <w:sz w:val="24"/>
        </w:rPr>
      </w:pPr>
      <w:r w:rsidRPr="001A1EA6">
        <w:rPr>
          <w:b/>
          <w:bCs/>
          <w:sz w:val="24"/>
        </w:rPr>
        <w:t>Guiding Principle 1:</w:t>
      </w:r>
      <w:r w:rsidRPr="001A1EA6">
        <w:rPr>
          <w:sz w:val="24"/>
        </w:rPr>
        <w:t xml:space="preserve"> </w:t>
      </w:r>
      <w:bookmarkStart w:id="2" w:name="_Hlk38188003"/>
      <w:r w:rsidRPr="001A1EA6">
        <w:rPr>
          <w:sz w:val="24"/>
        </w:rPr>
        <w:t xml:space="preserve">There are significant market pressures on the position meaning that a more competitive remuneration offering is required. </w:t>
      </w:r>
    </w:p>
    <w:p w14:paraId="7E33EE6C" w14:textId="0584F182" w:rsidR="00E377EC" w:rsidRPr="00DC02CA" w:rsidRDefault="00E377EC" w:rsidP="00E377EC">
      <w:pPr>
        <w:spacing w:before="120" w:after="120" w:line="276" w:lineRule="auto"/>
        <w:rPr>
          <w:sz w:val="24"/>
        </w:rPr>
      </w:pPr>
      <w:r w:rsidRPr="001A1EA6">
        <w:rPr>
          <w:b/>
          <w:bCs/>
          <w:sz w:val="24"/>
        </w:rPr>
        <w:t>Guiding Principle 2:</w:t>
      </w:r>
      <w:r w:rsidRPr="001A1EA6">
        <w:rPr>
          <w:sz w:val="24"/>
        </w:rPr>
        <w:t xml:space="preserve"> There will be a significant impact on the </w:t>
      </w:r>
      <w:r w:rsidR="00057009">
        <w:rPr>
          <w:sz w:val="24"/>
        </w:rPr>
        <w:t>prescribed public entity’s</w:t>
      </w:r>
      <w:r w:rsidRPr="001A1EA6">
        <w:rPr>
          <w:sz w:val="24"/>
        </w:rPr>
        <w:t xml:space="preserve"> business if the individual</w:t>
      </w:r>
      <w:r w:rsidR="004F28A1">
        <w:rPr>
          <w:sz w:val="24"/>
        </w:rPr>
        <w:t xml:space="preserve"> or </w:t>
      </w:r>
      <w:r w:rsidR="004F28A1" w:rsidRPr="00DC02CA">
        <w:rPr>
          <w:sz w:val="24"/>
        </w:rPr>
        <w:t>executive position</w:t>
      </w:r>
      <w:r w:rsidRPr="00DC02CA">
        <w:rPr>
          <w:sz w:val="24"/>
        </w:rPr>
        <w:t xml:space="preserve"> is not remunerated according to the request. </w:t>
      </w:r>
    </w:p>
    <w:p w14:paraId="671D5B8B" w14:textId="06B56A83" w:rsidR="00C72620" w:rsidRPr="00DC02CA" w:rsidRDefault="00E377EC" w:rsidP="00C72620">
      <w:pPr>
        <w:spacing w:before="120" w:after="120" w:line="276" w:lineRule="auto"/>
        <w:rPr>
          <w:sz w:val="24"/>
        </w:rPr>
      </w:pPr>
      <w:r w:rsidRPr="00DC02CA">
        <w:rPr>
          <w:b/>
          <w:bCs/>
          <w:sz w:val="24"/>
        </w:rPr>
        <w:t>Guiding Principle 3:</w:t>
      </w:r>
      <w:r w:rsidRPr="00DC02CA">
        <w:rPr>
          <w:sz w:val="24"/>
        </w:rPr>
        <w:t xml:space="preserve"> There is evidence that a</w:t>
      </w:r>
      <w:r w:rsidR="00B90245" w:rsidRPr="00DC02CA">
        <w:rPr>
          <w:sz w:val="24"/>
        </w:rPr>
        <w:t xml:space="preserve"> </w:t>
      </w:r>
      <w:r w:rsidRPr="00DC02CA">
        <w:rPr>
          <w:sz w:val="24"/>
        </w:rPr>
        <w:t xml:space="preserve">recruitment process failed to attract candidates with the required skills and/or qualifications </w:t>
      </w:r>
      <w:bookmarkStart w:id="3" w:name="_Hlk59542084"/>
      <w:r w:rsidRPr="00DC02CA">
        <w:rPr>
          <w:sz w:val="24"/>
        </w:rPr>
        <w:t xml:space="preserve">at </w:t>
      </w:r>
      <w:r w:rsidR="00B90245" w:rsidRPr="00DC02CA">
        <w:rPr>
          <w:sz w:val="24"/>
        </w:rPr>
        <w:t>a remuneration range within the relevant band</w:t>
      </w:r>
      <w:r w:rsidRPr="00DC02CA">
        <w:rPr>
          <w:sz w:val="24"/>
        </w:rPr>
        <w:t>.</w:t>
      </w:r>
    </w:p>
    <w:bookmarkEnd w:id="3"/>
    <w:p w14:paraId="493C6587" w14:textId="08F87F55" w:rsidR="00C9167F" w:rsidRPr="001A1EA6" w:rsidRDefault="00E377EC" w:rsidP="002B7ED7">
      <w:pPr>
        <w:spacing w:before="120" w:after="240" w:line="276" w:lineRule="auto"/>
        <w:rPr>
          <w:sz w:val="24"/>
        </w:rPr>
      </w:pPr>
      <w:r w:rsidRPr="001A1EA6">
        <w:rPr>
          <w:b/>
          <w:bCs/>
          <w:sz w:val="24"/>
        </w:rPr>
        <w:t xml:space="preserve">Guiding Principle </w:t>
      </w:r>
      <w:r w:rsidR="006B5A26">
        <w:rPr>
          <w:b/>
          <w:bCs/>
          <w:sz w:val="24"/>
        </w:rPr>
        <w:t>4</w:t>
      </w:r>
      <w:r w:rsidRPr="001A1EA6">
        <w:rPr>
          <w:b/>
          <w:bCs/>
          <w:sz w:val="24"/>
        </w:rPr>
        <w:t>:</w:t>
      </w:r>
      <w:r w:rsidRPr="001A1EA6">
        <w:rPr>
          <w:sz w:val="24"/>
        </w:rPr>
        <w:t xml:space="preserve"> Any other reasons underpinning the proposal which a</w:t>
      </w:r>
      <w:r w:rsidR="00C83099">
        <w:rPr>
          <w:sz w:val="24"/>
        </w:rPr>
        <w:t xml:space="preserve"> prescribed public entity </w:t>
      </w:r>
      <w:r w:rsidRPr="001A1EA6">
        <w:rPr>
          <w:sz w:val="24"/>
        </w:rPr>
        <w:t>employer may consider rele</w:t>
      </w:r>
      <w:r w:rsidR="00C9167F">
        <w:rPr>
          <w:sz w:val="24"/>
        </w:rPr>
        <w:t>vant.</w:t>
      </w:r>
    </w:p>
    <w:bookmarkEnd w:id="2"/>
    <w:p w14:paraId="6DA3191C" w14:textId="62F3839C" w:rsidR="00E377EC" w:rsidRDefault="00E377EC" w:rsidP="002B7ED7">
      <w:pPr>
        <w:keepNext/>
        <w:spacing w:before="360" w:after="120"/>
        <w:rPr>
          <w:rFonts w:ascii="Rockwell" w:hAnsi="Rockwell"/>
          <w:color w:val="0F6745"/>
          <w:sz w:val="30"/>
          <w:szCs w:val="30"/>
        </w:rPr>
      </w:pPr>
      <w:r w:rsidRPr="002F56A6">
        <w:rPr>
          <w:rFonts w:ascii="Rockwell" w:hAnsi="Rockwell"/>
          <w:color w:val="0F6745"/>
          <w:sz w:val="30"/>
          <w:szCs w:val="30"/>
        </w:rPr>
        <w:t>Request for Advice process</w:t>
      </w:r>
    </w:p>
    <w:p w14:paraId="25073FA9" w14:textId="1E7D6196" w:rsidR="00E377EC" w:rsidRPr="0008328B" w:rsidDel="004F28A1" w:rsidRDefault="00E377EC" w:rsidP="002F56A6">
      <w:pPr>
        <w:spacing w:before="120" w:after="120"/>
        <w:rPr>
          <w:b/>
          <w:bCs/>
          <w:color w:val="148A5D" w:themeColor="accent2"/>
          <w:sz w:val="26"/>
          <w:szCs w:val="26"/>
        </w:rPr>
      </w:pPr>
      <w:r w:rsidRPr="0008328B" w:rsidDel="004F28A1">
        <w:rPr>
          <w:b/>
          <w:bCs/>
          <w:color w:val="148A5D" w:themeColor="accent2"/>
          <w:sz w:val="26"/>
          <w:szCs w:val="26"/>
        </w:rPr>
        <w:t xml:space="preserve">Step 1: Employer prepares a Request for Advice </w:t>
      </w:r>
    </w:p>
    <w:p w14:paraId="035B200D" w14:textId="4CA939C3" w:rsidR="009F7158" w:rsidRPr="009F7158" w:rsidRDefault="009E5919" w:rsidP="009F7158">
      <w:pPr>
        <w:spacing w:before="200" w:after="200" w:line="276" w:lineRule="auto"/>
        <w:rPr>
          <w:color w:val="000000" w:themeColor="text1"/>
          <w:sz w:val="24"/>
        </w:rPr>
      </w:pPr>
      <w:r>
        <w:rPr>
          <w:color w:val="000000" w:themeColor="text1"/>
          <w:sz w:val="24"/>
        </w:rPr>
        <w:t>T</w:t>
      </w:r>
      <w:r w:rsidR="00E377EC" w:rsidRPr="0008328B" w:rsidDel="004F28A1">
        <w:rPr>
          <w:color w:val="000000" w:themeColor="text1"/>
          <w:sz w:val="24"/>
        </w:rPr>
        <w:t>he employer makes an application using the</w:t>
      </w:r>
      <w:r w:rsidR="009F7158">
        <w:rPr>
          <w:color w:val="000000" w:themeColor="text1"/>
          <w:sz w:val="24"/>
        </w:rPr>
        <w:t xml:space="preserve"> appropriate</w:t>
      </w:r>
      <w:r w:rsidR="00E377EC" w:rsidRPr="0008328B" w:rsidDel="004F28A1">
        <w:rPr>
          <w:color w:val="000000" w:themeColor="text1"/>
          <w:sz w:val="24"/>
        </w:rPr>
        <w:t xml:space="preserve"> </w:t>
      </w:r>
      <w:r w:rsidR="00E377EC" w:rsidRPr="0008328B" w:rsidDel="004F28A1">
        <w:rPr>
          <w:i/>
          <w:color w:val="000000" w:themeColor="text1"/>
          <w:sz w:val="24"/>
        </w:rPr>
        <w:t>Request for Advice</w:t>
      </w:r>
      <w:r w:rsidR="00E377EC" w:rsidRPr="0008328B" w:rsidDel="004F28A1">
        <w:rPr>
          <w:color w:val="000000" w:themeColor="text1"/>
          <w:sz w:val="24"/>
        </w:rPr>
        <w:t xml:space="preserve"> form </w:t>
      </w:r>
      <w:r w:rsidR="00760480" w:rsidRPr="0008328B" w:rsidDel="004F28A1">
        <w:rPr>
          <w:color w:val="000000" w:themeColor="text1"/>
          <w:sz w:val="24"/>
        </w:rPr>
        <w:t xml:space="preserve">available on the Tribunal’s </w:t>
      </w:r>
      <w:hyperlink r:id="rId15" w:history="1">
        <w:r w:rsidR="00760480" w:rsidRPr="003979B7" w:rsidDel="004F28A1">
          <w:rPr>
            <w:rStyle w:val="Hyperlink"/>
            <w:sz w:val="24"/>
          </w:rPr>
          <w:t>website</w:t>
        </w:r>
      </w:hyperlink>
      <w:r w:rsidR="00E377EC" w:rsidRPr="0008328B" w:rsidDel="004F28A1">
        <w:rPr>
          <w:color w:val="000000" w:themeColor="text1"/>
          <w:sz w:val="24"/>
        </w:rPr>
        <w:t xml:space="preserve">. </w:t>
      </w:r>
      <w:r w:rsidR="009F7158" w:rsidRPr="009F7158">
        <w:rPr>
          <w:b/>
          <w:bCs/>
          <w:color w:val="000000" w:themeColor="text1"/>
          <w:sz w:val="24"/>
        </w:rPr>
        <w:t>Form A</w:t>
      </w:r>
      <w:r w:rsidR="009F7158" w:rsidRPr="009F7158">
        <w:rPr>
          <w:color w:val="000000" w:themeColor="text1"/>
          <w:sz w:val="24"/>
        </w:rPr>
        <w:t xml:space="preserve"> should be </w:t>
      </w:r>
      <w:r w:rsidR="009F7158">
        <w:rPr>
          <w:color w:val="000000" w:themeColor="text1"/>
          <w:sz w:val="24"/>
        </w:rPr>
        <w:t>used</w:t>
      </w:r>
      <w:r w:rsidR="009F7158" w:rsidRPr="009F7158">
        <w:rPr>
          <w:color w:val="000000" w:themeColor="text1"/>
          <w:sz w:val="24"/>
        </w:rPr>
        <w:t xml:space="preserve"> for a new appointment, where </w:t>
      </w:r>
      <w:r w:rsidR="00107913">
        <w:rPr>
          <w:color w:val="000000" w:themeColor="text1"/>
          <w:sz w:val="24"/>
        </w:rPr>
        <w:t>the</w:t>
      </w:r>
      <w:r w:rsidR="009F7158" w:rsidRPr="009F7158">
        <w:rPr>
          <w:color w:val="000000" w:themeColor="text1"/>
          <w:sz w:val="24"/>
        </w:rPr>
        <w:t xml:space="preserve"> </w:t>
      </w:r>
      <w:r w:rsidR="00217D08">
        <w:rPr>
          <w:color w:val="000000" w:themeColor="text1"/>
          <w:sz w:val="24"/>
        </w:rPr>
        <w:t xml:space="preserve">proposed executive </w:t>
      </w:r>
      <w:r w:rsidR="009F7158" w:rsidRPr="009F7158">
        <w:rPr>
          <w:color w:val="000000" w:themeColor="text1"/>
          <w:sz w:val="24"/>
        </w:rPr>
        <w:t xml:space="preserve">is yet to be identified for </w:t>
      </w:r>
      <w:r w:rsidR="00107913">
        <w:rPr>
          <w:color w:val="000000" w:themeColor="text1"/>
          <w:sz w:val="24"/>
        </w:rPr>
        <w:t>the</w:t>
      </w:r>
      <w:r w:rsidR="009F7158" w:rsidRPr="009F7158">
        <w:rPr>
          <w:color w:val="000000" w:themeColor="text1"/>
          <w:sz w:val="24"/>
        </w:rPr>
        <w:t xml:space="preserve"> position</w:t>
      </w:r>
      <w:r w:rsidR="00FC4134">
        <w:rPr>
          <w:color w:val="000000" w:themeColor="text1"/>
          <w:sz w:val="24"/>
        </w:rPr>
        <w:t>; f</w:t>
      </w:r>
      <w:r w:rsidR="00B81F24">
        <w:rPr>
          <w:color w:val="000000" w:themeColor="text1"/>
          <w:sz w:val="24"/>
        </w:rPr>
        <w:t>or example,</w:t>
      </w:r>
      <w:r w:rsidR="002531C8">
        <w:rPr>
          <w:color w:val="000000" w:themeColor="text1"/>
          <w:sz w:val="24"/>
        </w:rPr>
        <w:t xml:space="preserve"> before </w:t>
      </w:r>
      <w:r w:rsidR="00107913">
        <w:rPr>
          <w:color w:val="000000" w:themeColor="text1"/>
          <w:sz w:val="24"/>
        </w:rPr>
        <w:t>the</w:t>
      </w:r>
      <w:r w:rsidR="002531C8">
        <w:rPr>
          <w:color w:val="000000" w:themeColor="text1"/>
          <w:sz w:val="24"/>
        </w:rPr>
        <w:t xml:space="preserve"> recruitment process has commenced. </w:t>
      </w:r>
      <w:r w:rsidR="009F7158" w:rsidRPr="009F7158">
        <w:rPr>
          <w:b/>
          <w:bCs/>
          <w:color w:val="000000" w:themeColor="text1"/>
          <w:sz w:val="24"/>
        </w:rPr>
        <w:t>Form B</w:t>
      </w:r>
      <w:r w:rsidR="009F7158" w:rsidRPr="009F7158">
        <w:rPr>
          <w:color w:val="000000" w:themeColor="text1"/>
          <w:sz w:val="24"/>
        </w:rPr>
        <w:t xml:space="preserve"> should be </w:t>
      </w:r>
      <w:r w:rsidR="009F7158">
        <w:rPr>
          <w:color w:val="000000" w:themeColor="text1"/>
          <w:sz w:val="24"/>
        </w:rPr>
        <w:t>used</w:t>
      </w:r>
      <w:r w:rsidR="009F7158" w:rsidRPr="009F7158">
        <w:rPr>
          <w:color w:val="000000" w:themeColor="text1"/>
          <w:sz w:val="24"/>
        </w:rPr>
        <w:t xml:space="preserve"> where </w:t>
      </w:r>
      <w:r w:rsidR="00107913">
        <w:rPr>
          <w:color w:val="000000" w:themeColor="text1"/>
          <w:sz w:val="24"/>
        </w:rPr>
        <w:t>the</w:t>
      </w:r>
      <w:r w:rsidR="009F7158" w:rsidRPr="009F7158">
        <w:rPr>
          <w:color w:val="000000" w:themeColor="text1"/>
          <w:sz w:val="24"/>
        </w:rPr>
        <w:t xml:space="preserve"> </w:t>
      </w:r>
      <w:r w:rsidR="00217D08">
        <w:rPr>
          <w:color w:val="000000" w:themeColor="text1"/>
          <w:sz w:val="24"/>
        </w:rPr>
        <w:t>proposed executive has been</w:t>
      </w:r>
      <w:r w:rsidR="009F7158" w:rsidRPr="009F7158">
        <w:rPr>
          <w:color w:val="000000" w:themeColor="text1"/>
          <w:sz w:val="24"/>
        </w:rPr>
        <w:t xml:space="preserve"> </w:t>
      </w:r>
      <w:r w:rsidR="00117D5F">
        <w:rPr>
          <w:color w:val="000000" w:themeColor="text1"/>
          <w:sz w:val="24"/>
        </w:rPr>
        <w:t xml:space="preserve">identified in </w:t>
      </w:r>
      <w:r w:rsidR="009F7158" w:rsidRPr="009F7158">
        <w:rPr>
          <w:color w:val="000000" w:themeColor="text1"/>
          <w:sz w:val="24"/>
        </w:rPr>
        <w:t>relation to a new appointment,</w:t>
      </w:r>
      <w:r w:rsidR="00107913">
        <w:rPr>
          <w:color w:val="000000" w:themeColor="text1"/>
          <w:sz w:val="24"/>
        </w:rPr>
        <w:t xml:space="preserve"> a</w:t>
      </w:r>
      <w:r w:rsidR="009F7158" w:rsidRPr="009F7158">
        <w:rPr>
          <w:color w:val="000000" w:themeColor="text1"/>
          <w:sz w:val="24"/>
        </w:rPr>
        <w:t xml:space="preserve"> reappointment</w:t>
      </w:r>
      <w:r w:rsidR="005D1F21">
        <w:rPr>
          <w:color w:val="000000" w:themeColor="text1"/>
          <w:sz w:val="24"/>
        </w:rPr>
        <w:t xml:space="preserve"> to the same position</w:t>
      </w:r>
      <w:r w:rsidR="009F7158" w:rsidRPr="009F7158">
        <w:rPr>
          <w:color w:val="000000" w:themeColor="text1"/>
          <w:sz w:val="24"/>
        </w:rPr>
        <w:t xml:space="preserve"> or as a result of a mid-contract remuneration review.</w:t>
      </w:r>
    </w:p>
    <w:p w14:paraId="0A88DC84" w14:textId="694F0D22" w:rsidR="00E377EC" w:rsidRPr="0008328B" w:rsidDel="004F28A1" w:rsidRDefault="00E377EC" w:rsidP="00E377EC">
      <w:pPr>
        <w:spacing w:before="120" w:after="120" w:line="276" w:lineRule="auto"/>
        <w:rPr>
          <w:color w:val="000000" w:themeColor="text1"/>
          <w:sz w:val="24"/>
        </w:rPr>
      </w:pPr>
      <w:r w:rsidRPr="0008328B" w:rsidDel="004F28A1">
        <w:rPr>
          <w:color w:val="000000" w:themeColor="text1"/>
          <w:sz w:val="24"/>
        </w:rPr>
        <w:t xml:space="preserve">Depending on the </w:t>
      </w:r>
      <w:r w:rsidR="00C153EA" w:rsidRPr="0008328B" w:rsidDel="004F28A1">
        <w:rPr>
          <w:color w:val="000000" w:themeColor="text1"/>
          <w:sz w:val="24"/>
        </w:rPr>
        <w:t xml:space="preserve">executive </w:t>
      </w:r>
      <w:r w:rsidR="00B8742D" w:rsidRPr="0008328B" w:rsidDel="004F28A1">
        <w:rPr>
          <w:color w:val="000000" w:themeColor="text1"/>
          <w:sz w:val="24"/>
        </w:rPr>
        <w:t>position</w:t>
      </w:r>
      <w:r w:rsidRPr="0008328B" w:rsidDel="004F28A1">
        <w:rPr>
          <w:color w:val="000000" w:themeColor="text1"/>
          <w:sz w:val="24"/>
        </w:rPr>
        <w:t xml:space="preserve"> that is the subject of the </w:t>
      </w:r>
      <w:r w:rsidRPr="0008328B" w:rsidDel="004F28A1">
        <w:rPr>
          <w:i/>
          <w:color w:val="000000" w:themeColor="text1"/>
          <w:sz w:val="24"/>
        </w:rPr>
        <w:t>Request for Advice</w:t>
      </w:r>
      <w:r w:rsidRPr="0008328B" w:rsidDel="004F28A1">
        <w:rPr>
          <w:color w:val="000000" w:themeColor="text1"/>
          <w:sz w:val="24"/>
        </w:rPr>
        <w:t>, the authorising employer will be one of the following</w:t>
      </w:r>
      <w:r w:rsidR="009F7158">
        <w:rPr>
          <w:color w:val="000000" w:themeColor="text1"/>
          <w:sz w:val="24"/>
        </w:rPr>
        <w:t xml:space="preserve"> or their delegate</w:t>
      </w:r>
      <w:r w:rsidRPr="0008328B" w:rsidDel="004F28A1">
        <w:rPr>
          <w:color w:val="000000" w:themeColor="text1"/>
          <w:sz w:val="24"/>
        </w:rPr>
        <w:t>:</w:t>
      </w:r>
    </w:p>
    <w:p w14:paraId="54D2ECC8" w14:textId="364D0AF6" w:rsidR="003832F4" w:rsidRPr="003B74FA" w:rsidDel="004F28A1" w:rsidRDefault="003832F4" w:rsidP="003832F4">
      <w:pPr>
        <w:pStyle w:val="ListParagraph"/>
        <w:numPr>
          <w:ilvl w:val="0"/>
          <w:numId w:val="5"/>
        </w:numPr>
        <w:spacing w:before="120" w:after="120" w:line="276" w:lineRule="auto"/>
        <w:rPr>
          <w:color w:val="000000" w:themeColor="text1"/>
          <w:sz w:val="24"/>
        </w:rPr>
      </w:pPr>
      <w:r w:rsidRPr="003B74FA" w:rsidDel="004F28A1">
        <w:rPr>
          <w:color w:val="000000" w:themeColor="text1"/>
          <w:sz w:val="24"/>
        </w:rPr>
        <w:t xml:space="preserve">the </w:t>
      </w:r>
      <w:r w:rsidRPr="003B74FA">
        <w:rPr>
          <w:color w:val="000000" w:themeColor="text1"/>
          <w:sz w:val="24"/>
        </w:rPr>
        <w:t xml:space="preserve">relevant Chair of the Board </w:t>
      </w:r>
      <w:r w:rsidRPr="003B74FA" w:rsidDel="004F28A1">
        <w:rPr>
          <w:color w:val="000000" w:themeColor="text1"/>
          <w:sz w:val="24"/>
        </w:rPr>
        <w:t xml:space="preserve">in the case of a </w:t>
      </w:r>
      <w:r w:rsidRPr="003B74FA">
        <w:rPr>
          <w:color w:val="000000" w:themeColor="text1"/>
          <w:sz w:val="24"/>
        </w:rPr>
        <w:t>Chief Executive Officer; or</w:t>
      </w:r>
    </w:p>
    <w:p w14:paraId="4CCFD2BA" w14:textId="59EE1B49" w:rsidR="00C153EA" w:rsidRPr="003B74FA" w:rsidDel="004F28A1" w:rsidRDefault="00C153EA" w:rsidP="007562A2">
      <w:pPr>
        <w:pStyle w:val="ListParagraph"/>
        <w:numPr>
          <w:ilvl w:val="0"/>
          <w:numId w:val="5"/>
        </w:numPr>
        <w:spacing w:before="120" w:after="120" w:line="276" w:lineRule="auto"/>
        <w:rPr>
          <w:color w:val="000000" w:themeColor="text1"/>
          <w:sz w:val="24"/>
        </w:rPr>
      </w:pPr>
      <w:r w:rsidRPr="003B74FA" w:rsidDel="004F28A1">
        <w:rPr>
          <w:color w:val="000000" w:themeColor="text1"/>
          <w:sz w:val="24"/>
        </w:rPr>
        <w:t xml:space="preserve">the </w:t>
      </w:r>
      <w:r w:rsidR="008B4094" w:rsidRPr="003B74FA">
        <w:rPr>
          <w:color w:val="000000" w:themeColor="text1"/>
          <w:sz w:val="24"/>
        </w:rPr>
        <w:t>Chief Executive Officer</w:t>
      </w:r>
      <w:r w:rsidR="00E377EC" w:rsidRPr="003B74FA" w:rsidDel="004F28A1">
        <w:rPr>
          <w:color w:val="000000" w:themeColor="text1"/>
          <w:sz w:val="24"/>
        </w:rPr>
        <w:t xml:space="preserve"> </w:t>
      </w:r>
      <w:r w:rsidR="008B4094" w:rsidRPr="003B74FA">
        <w:rPr>
          <w:color w:val="000000" w:themeColor="text1"/>
          <w:sz w:val="24"/>
        </w:rPr>
        <w:t xml:space="preserve">(or equivalent) </w:t>
      </w:r>
      <w:r w:rsidR="00E377EC" w:rsidRPr="003B74FA" w:rsidDel="004F28A1">
        <w:rPr>
          <w:color w:val="000000" w:themeColor="text1"/>
          <w:sz w:val="24"/>
        </w:rPr>
        <w:t>for requests regarding subordinate executive remuneration</w:t>
      </w:r>
      <w:r w:rsidR="003832F4" w:rsidRPr="003B74FA">
        <w:rPr>
          <w:color w:val="000000" w:themeColor="text1"/>
          <w:sz w:val="24"/>
        </w:rPr>
        <w:t>.</w:t>
      </w:r>
    </w:p>
    <w:p w14:paraId="3F9E9D84" w14:textId="5ABC6A8C" w:rsidR="00E377EC" w:rsidRPr="0008328B" w:rsidDel="004F28A1" w:rsidRDefault="00A13AFB" w:rsidP="00E377EC">
      <w:pPr>
        <w:spacing w:before="120" w:after="120" w:line="276" w:lineRule="auto"/>
        <w:rPr>
          <w:color w:val="000000" w:themeColor="text1"/>
          <w:sz w:val="24"/>
        </w:rPr>
      </w:pPr>
      <w:r w:rsidRPr="003B74FA" w:rsidDel="004F28A1">
        <w:rPr>
          <w:color w:val="000000" w:themeColor="text1"/>
          <w:sz w:val="24"/>
        </w:rPr>
        <w:t>The form</w:t>
      </w:r>
      <w:r w:rsidR="008A30FA" w:rsidRPr="003B74FA">
        <w:rPr>
          <w:color w:val="000000" w:themeColor="text1"/>
          <w:sz w:val="24"/>
        </w:rPr>
        <w:t>s are</w:t>
      </w:r>
      <w:r w:rsidRPr="003B74FA" w:rsidDel="004F28A1">
        <w:rPr>
          <w:color w:val="000000" w:themeColor="text1"/>
          <w:sz w:val="24"/>
        </w:rPr>
        <w:t xml:space="preserve"> designed</w:t>
      </w:r>
      <w:r w:rsidRPr="0008328B" w:rsidDel="004F28A1">
        <w:rPr>
          <w:color w:val="000000" w:themeColor="text1"/>
          <w:sz w:val="24"/>
        </w:rPr>
        <w:t xml:space="preserve"> to be filled in electronically. </w:t>
      </w:r>
      <w:r w:rsidR="00E377EC" w:rsidRPr="0008328B" w:rsidDel="004F28A1">
        <w:rPr>
          <w:color w:val="000000" w:themeColor="text1"/>
          <w:sz w:val="24"/>
        </w:rPr>
        <w:t>The form</w:t>
      </w:r>
      <w:r w:rsidR="008A30FA">
        <w:rPr>
          <w:color w:val="000000" w:themeColor="text1"/>
          <w:sz w:val="24"/>
        </w:rPr>
        <w:t>s</w:t>
      </w:r>
      <w:r w:rsidR="00E377EC" w:rsidRPr="0008328B" w:rsidDel="004F28A1">
        <w:rPr>
          <w:color w:val="000000" w:themeColor="text1"/>
          <w:sz w:val="24"/>
        </w:rPr>
        <w:t xml:space="preserve"> require the following information:</w:t>
      </w:r>
    </w:p>
    <w:p w14:paraId="430DB0B6" w14:textId="6FEF1AB5" w:rsidR="00E377EC" w:rsidRPr="00C153EA" w:rsidRDefault="00E377EC" w:rsidP="00C153EA">
      <w:pPr>
        <w:spacing w:before="240" w:after="60" w:line="276" w:lineRule="auto"/>
        <w:rPr>
          <w:b/>
          <w:bCs/>
          <w:color w:val="000000" w:themeColor="text1"/>
          <w:sz w:val="24"/>
        </w:rPr>
      </w:pPr>
      <w:r w:rsidRPr="0008328B">
        <w:rPr>
          <w:b/>
          <w:bCs/>
          <w:color w:val="000000" w:themeColor="text1"/>
          <w:sz w:val="24"/>
        </w:rPr>
        <w:t>Section 1: Core information about the executive</w:t>
      </w:r>
    </w:p>
    <w:p w14:paraId="7F411533" w14:textId="38DC9D53" w:rsidR="00E377EC" w:rsidRPr="001E3833" w:rsidRDefault="00E377EC" w:rsidP="00C153EA">
      <w:pPr>
        <w:pStyle w:val="ListParagraph"/>
        <w:numPr>
          <w:ilvl w:val="0"/>
          <w:numId w:val="3"/>
        </w:numPr>
        <w:spacing w:after="120" w:line="276" w:lineRule="auto"/>
        <w:ind w:left="357" w:hanging="357"/>
        <w:jc w:val="both"/>
        <w:rPr>
          <w:sz w:val="24"/>
        </w:rPr>
      </w:pPr>
      <w:r w:rsidRPr="001E3833">
        <w:rPr>
          <w:sz w:val="24"/>
        </w:rPr>
        <w:t xml:space="preserve">Name of </w:t>
      </w:r>
      <w:r>
        <w:rPr>
          <w:sz w:val="24"/>
        </w:rPr>
        <w:t>executive</w:t>
      </w:r>
      <w:r w:rsidR="0051382E">
        <w:rPr>
          <w:sz w:val="24"/>
        </w:rPr>
        <w:t xml:space="preserve"> (Form B only)</w:t>
      </w:r>
    </w:p>
    <w:p w14:paraId="7ED7329F" w14:textId="77777777" w:rsidR="00E377EC" w:rsidRDefault="00E377EC" w:rsidP="007562A2">
      <w:pPr>
        <w:pStyle w:val="ListParagraph"/>
        <w:numPr>
          <w:ilvl w:val="0"/>
          <w:numId w:val="3"/>
        </w:numPr>
        <w:spacing w:before="120" w:after="120" w:line="276" w:lineRule="auto"/>
        <w:jc w:val="both"/>
        <w:rPr>
          <w:sz w:val="24"/>
        </w:rPr>
      </w:pPr>
      <w:r>
        <w:rPr>
          <w:sz w:val="24"/>
        </w:rPr>
        <w:t>Relevant position title</w:t>
      </w:r>
    </w:p>
    <w:p w14:paraId="20BDE996" w14:textId="1C070DAA" w:rsidR="00E377EC" w:rsidRPr="003B72C3" w:rsidRDefault="008B4094" w:rsidP="007562A2">
      <w:pPr>
        <w:pStyle w:val="ListParagraph"/>
        <w:numPr>
          <w:ilvl w:val="0"/>
          <w:numId w:val="3"/>
        </w:numPr>
        <w:spacing w:before="120" w:after="120" w:line="276" w:lineRule="auto"/>
        <w:rPr>
          <w:sz w:val="24"/>
        </w:rPr>
      </w:pPr>
      <w:r>
        <w:rPr>
          <w:sz w:val="24"/>
        </w:rPr>
        <w:t>Name of employer</w:t>
      </w:r>
      <w:r w:rsidR="00E377EC">
        <w:rPr>
          <w:sz w:val="24"/>
        </w:rPr>
        <w:t xml:space="preserve"> (must be </w:t>
      </w:r>
      <w:r>
        <w:rPr>
          <w:sz w:val="24"/>
        </w:rPr>
        <w:t>a prescribed public entity</w:t>
      </w:r>
      <w:r w:rsidR="00E377EC">
        <w:rPr>
          <w:sz w:val="24"/>
        </w:rPr>
        <w:t>)</w:t>
      </w:r>
    </w:p>
    <w:p w14:paraId="30B6E1A8" w14:textId="209030FF" w:rsidR="00E377EC" w:rsidRPr="007944AA" w:rsidRDefault="00E947B9" w:rsidP="007562A2">
      <w:pPr>
        <w:pStyle w:val="ListParagraph"/>
        <w:numPr>
          <w:ilvl w:val="0"/>
          <w:numId w:val="3"/>
        </w:numPr>
        <w:spacing w:before="120" w:after="120" w:line="276" w:lineRule="auto"/>
        <w:jc w:val="both"/>
        <w:rPr>
          <w:sz w:val="24"/>
        </w:rPr>
      </w:pPr>
      <w:r w:rsidRPr="007944AA">
        <w:rPr>
          <w:sz w:val="24"/>
        </w:rPr>
        <w:t>Relevant</w:t>
      </w:r>
      <w:r w:rsidR="00E377EC" w:rsidRPr="007944AA">
        <w:rPr>
          <w:sz w:val="24"/>
        </w:rPr>
        <w:t xml:space="preserve"> </w:t>
      </w:r>
      <w:r w:rsidR="00CE32B2" w:rsidRPr="007944AA">
        <w:rPr>
          <w:sz w:val="24"/>
        </w:rPr>
        <w:t xml:space="preserve">remuneration band </w:t>
      </w:r>
      <w:r w:rsidRPr="007944AA">
        <w:rPr>
          <w:sz w:val="24"/>
        </w:rPr>
        <w:t>for</w:t>
      </w:r>
      <w:r w:rsidR="00600D6F" w:rsidRPr="007944AA">
        <w:rPr>
          <w:sz w:val="24"/>
        </w:rPr>
        <w:t xml:space="preserve"> the</w:t>
      </w:r>
      <w:r w:rsidR="00E377EC" w:rsidRPr="007944AA">
        <w:rPr>
          <w:sz w:val="24"/>
        </w:rPr>
        <w:t xml:space="preserve"> position</w:t>
      </w:r>
    </w:p>
    <w:p w14:paraId="72FBAC6A" w14:textId="789055C7" w:rsidR="00E377EC" w:rsidRPr="007944AA" w:rsidRDefault="009A6175" w:rsidP="007562A2">
      <w:pPr>
        <w:pStyle w:val="ListParagraph"/>
        <w:numPr>
          <w:ilvl w:val="0"/>
          <w:numId w:val="3"/>
        </w:numPr>
        <w:spacing w:before="120" w:after="120" w:line="276" w:lineRule="auto"/>
        <w:jc w:val="both"/>
        <w:rPr>
          <w:sz w:val="24"/>
        </w:rPr>
      </w:pPr>
      <w:r w:rsidRPr="007944AA">
        <w:rPr>
          <w:sz w:val="24"/>
        </w:rPr>
        <w:t xml:space="preserve">Public Entity </w:t>
      </w:r>
      <w:r w:rsidR="008B4094" w:rsidRPr="007944AA">
        <w:rPr>
          <w:sz w:val="24"/>
        </w:rPr>
        <w:t xml:space="preserve">Classification </w:t>
      </w:r>
      <w:r w:rsidRPr="007944AA">
        <w:rPr>
          <w:sz w:val="24"/>
        </w:rPr>
        <w:t xml:space="preserve">Framework </w:t>
      </w:r>
      <w:r w:rsidR="008B4094" w:rsidRPr="007944AA">
        <w:rPr>
          <w:sz w:val="24"/>
        </w:rPr>
        <w:t>assessment result</w:t>
      </w:r>
      <w:r w:rsidR="00D42AAF" w:rsidRPr="007944AA">
        <w:rPr>
          <w:sz w:val="24"/>
        </w:rPr>
        <w:t xml:space="preserve"> (mandatory)</w:t>
      </w:r>
    </w:p>
    <w:p w14:paraId="77E89B7F" w14:textId="111AE5A9" w:rsidR="00CE32B2" w:rsidRPr="00416F54" w:rsidRDefault="00CE32B2" w:rsidP="00CE32B2">
      <w:pPr>
        <w:pStyle w:val="ListParagraph"/>
        <w:numPr>
          <w:ilvl w:val="0"/>
          <w:numId w:val="3"/>
        </w:numPr>
        <w:spacing w:before="120" w:after="120" w:line="276" w:lineRule="auto"/>
        <w:rPr>
          <w:sz w:val="24"/>
        </w:rPr>
      </w:pPr>
      <w:r w:rsidRPr="00416F54">
        <w:rPr>
          <w:sz w:val="24"/>
        </w:rPr>
        <w:t xml:space="preserve">Whether the </w:t>
      </w:r>
      <w:r w:rsidR="00E947B9" w:rsidRPr="00416F54">
        <w:rPr>
          <w:iCs/>
          <w:sz w:val="24"/>
        </w:rPr>
        <w:t>proposal</w:t>
      </w:r>
      <w:r w:rsidRPr="00416F54">
        <w:rPr>
          <w:sz w:val="24"/>
        </w:rPr>
        <w:t xml:space="preserve"> applies to a new appointment, a reappointment</w:t>
      </w:r>
      <w:r w:rsidR="0000109B">
        <w:rPr>
          <w:sz w:val="24"/>
        </w:rPr>
        <w:t xml:space="preserve"> to the same position</w:t>
      </w:r>
      <w:r w:rsidRPr="00416F54">
        <w:rPr>
          <w:sz w:val="24"/>
        </w:rPr>
        <w:t>, or a mid-contract remuneration adjustment</w:t>
      </w:r>
      <w:r w:rsidR="002531C8" w:rsidRPr="00416F54">
        <w:rPr>
          <w:sz w:val="24"/>
        </w:rPr>
        <w:t xml:space="preserve"> (Form B only)</w:t>
      </w:r>
    </w:p>
    <w:p w14:paraId="0BC4B77B" w14:textId="77777777" w:rsidR="0066091D" w:rsidRDefault="0066091D" w:rsidP="0066091D">
      <w:pPr>
        <w:pStyle w:val="ListParagraph"/>
        <w:numPr>
          <w:ilvl w:val="0"/>
          <w:numId w:val="3"/>
        </w:numPr>
        <w:spacing w:before="120" w:after="120" w:line="276" w:lineRule="auto"/>
        <w:jc w:val="both"/>
        <w:rPr>
          <w:sz w:val="24"/>
        </w:rPr>
      </w:pPr>
      <w:r w:rsidRPr="001E3833">
        <w:rPr>
          <w:sz w:val="24"/>
        </w:rPr>
        <w:t xml:space="preserve">Proposed </w:t>
      </w:r>
      <w:r>
        <w:rPr>
          <w:sz w:val="24"/>
        </w:rPr>
        <w:t>TRP</w:t>
      </w:r>
    </w:p>
    <w:p w14:paraId="4683F74E" w14:textId="234B1873" w:rsidR="00461211" w:rsidRDefault="00461211" w:rsidP="00CE32B2">
      <w:pPr>
        <w:pStyle w:val="ListParagraph"/>
        <w:numPr>
          <w:ilvl w:val="0"/>
          <w:numId w:val="3"/>
        </w:numPr>
        <w:spacing w:before="120" w:after="120" w:line="276" w:lineRule="auto"/>
        <w:jc w:val="both"/>
        <w:rPr>
          <w:sz w:val="24"/>
        </w:rPr>
      </w:pPr>
      <w:r w:rsidRPr="00461211">
        <w:rPr>
          <w:sz w:val="24"/>
        </w:rPr>
        <w:t xml:space="preserve">Current TRP of the executive or proposed executive </w:t>
      </w:r>
      <w:r w:rsidR="00FC4134">
        <w:rPr>
          <w:sz w:val="24"/>
        </w:rPr>
        <w:t>(</w:t>
      </w:r>
      <w:r w:rsidRPr="00461211">
        <w:rPr>
          <w:sz w:val="24"/>
        </w:rPr>
        <w:t>and any bonus payments</w:t>
      </w:r>
      <w:r>
        <w:rPr>
          <w:sz w:val="24"/>
        </w:rPr>
        <w:t xml:space="preserve"> if </w:t>
      </w:r>
      <w:r w:rsidR="00FC4134">
        <w:rPr>
          <w:sz w:val="24"/>
        </w:rPr>
        <w:t>applicable</w:t>
      </w:r>
      <w:r>
        <w:rPr>
          <w:sz w:val="24"/>
        </w:rPr>
        <w:t xml:space="preserve">) </w:t>
      </w:r>
      <w:r w:rsidR="0003531D">
        <w:rPr>
          <w:sz w:val="24"/>
        </w:rPr>
        <w:t xml:space="preserve">(mandatory) </w:t>
      </w:r>
      <w:r>
        <w:rPr>
          <w:sz w:val="24"/>
        </w:rPr>
        <w:t>(Form B only)</w:t>
      </w:r>
    </w:p>
    <w:p w14:paraId="7076796A" w14:textId="66189546" w:rsidR="007423EB" w:rsidRDefault="001C6773" w:rsidP="0066091D">
      <w:pPr>
        <w:pStyle w:val="ListParagraph"/>
        <w:numPr>
          <w:ilvl w:val="0"/>
          <w:numId w:val="3"/>
        </w:numPr>
        <w:spacing w:before="120" w:after="120" w:line="276" w:lineRule="auto"/>
        <w:jc w:val="both"/>
        <w:rPr>
          <w:sz w:val="24"/>
        </w:rPr>
      </w:pPr>
      <w:r w:rsidRPr="001C6773">
        <w:rPr>
          <w:sz w:val="24"/>
        </w:rPr>
        <w:t xml:space="preserve">TRP of previous incumbent </w:t>
      </w:r>
      <w:r w:rsidR="00200DF4" w:rsidRPr="001C6773">
        <w:rPr>
          <w:sz w:val="24"/>
        </w:rPr>
        <w:t>(</w:t>
      </w:r>
      <w:r w:rsidRPr="001C6773">
        <w:rPr>
          <w:sz w:val="24"/>
        </w:rPr>
        <w:t xml:space="preserve">if </w:t>
      </w:r>
      <w:r w:rsidR="007F1B74">
        <w:rPr>
          <w:sz w:val="24"/>
        </w:rPr>
        <w:t>available</w:t>
      </w:r>
      <w:r w:rsidRPr="001C6773">
        <w:rPr>
          <w:sz w:val="24"/>
        </w:rPr>
        <w:t>)</w:t>
      </w:r>
    </w:p>
    <w:p w14:paraId="08DB30E8" w14:textId="6539AB88" w:rsidR="0066091D" w:rsidRDefault="0066091D" w:rsidP="0066091D">
      <w:pPr>
        <w:pStyle w:val="ListParagraph"/>
        <w:numPr>
          <w:ilvl w:val="0"/>
          <w:numId w:val="3"/>
        </w:numPr>
        <w:spacing w:before="120" w:after="120" w:line="276" w:lineRule="auto"/>
        <w:jc w:val="both"/>
        <w:rPr>
          <w:sz w:val="24"/>
        </w:rPr>
      </w:pPr>
      <w:r w:rsidRPr="00416F54">
        <w:rPr>
          <w:sz w:val="24"/>
        </w:rPr>
        <w:t>Explanation of the proposed recruitment process or the recruitment process used (Form A) and the results from that process (Form B)</w:t>
      </w:r>
      <w:r>
        <w:rPr>
          <w:sz w:val="24"/>
        </w:rPr>
        <w:t>, including:</w:t>
      </w:r>
    </w:p>
    <w:p w14:paraId="5BEFE19D" w14:textId="77777777" w:rsidR="0066091D" w:rsidRPr="0084586E" w:rsidRDefault="0066091D" w:rsidP="0066091D">
      <w:pPr>
        <w:pStyle w:val="ListParagraph"/>
        <w:numPr>
          <w:ilvl w:val="1"/>
          <w:numId w:val="13"/>
        </w:numPr>
        <w:spacing w:before="120" w:after="120" w:line="276" w:lineRule="auto"/>
        <w:jc w:val="both"/>
        <w:rPr>
          <w:sz w:val="24"/>
        </w:rPr>
      </w:pPr>
      <w:r>
        <w:rPr>
          <w:sz w:val="24"/>
        </w:rPr>
        <w:t>n</w:t>
      </w:r>
      <w:r w:rsidRPr="0084586E">
        <w:rPr>
          <w:sz w:val="24"/>
        </w:rPr>
        <w:t>umber of applicants</w:t>
      </w:r>
    </w:p>
    <w:p w14:paraId="1CAF19C1" w14:textId="77777777" w:rsidR="0066091D" w:rsidRPr="0084586E" w:rsidRDefault="0066091D" w:rsidP="0066091D">
      <w:pPr>
        <w:pStyle w:val="ListParagraph"/>
        <w:numPr>
          <w:ilvl w:val="1"/>
          <w:numId w:val="13"/>
        </w:numPr>
        <w:spacing w:before="120" w:after="120" w:line="276" w:lineRule="auto"/>
        <w:jc w:val="both"/>
        <w:rPr>
          <w:sz w:val="24"/>
        </w:rPr>
      </w:pPr>
      <w:r>
        <w:rPr>
          <w:sz w:val="24"/>
        </w:rPr>
        <w:t>n</w:t>
      </w:r>
      <w:r w:rsidRPr="0084586E">
        <w:rPr>
          <w:sz w:val="24"/>
        </w:rPr>
        <w:t>umber of applicants interviewed</w:t>
      </w:r>
    </w:p>
    <w:p w14:paraId="047BD32A" w14:textId="77777777" w:rsidR="0066091D" w:rsidRPr="0084586E" w:rsidRDefault="0066091D" w:rsidP="0066091D">
      <w:pPr>
        <w:pStyle w:val="ListParagraph"/>
        <w:numPr>
          <w:ilvl w:val="1"/>
          <w:numId w:val="13"/>
        </w:numPr>
        <w:spacing w:before="120" w:after="120" w:line="276" w:lineRule="auto"/>
        <w:jc w:val="both"/>
        <w:rPr>
          <w:sz w:val="24"/>
        </w:rPr>
      </w:pPr>
      <w:r>
        <w:rPr>
          <w:sz w:val="24"/>
        </w:rPr>
        <w:t>n</w:t>
      </w:r>
      <w:r w:rsidRPr="0084586E">
        <w:rPr>
          <w:sz w:val="24"/>
        </w:rPr>
        <w:t>umber of applicants suitable for the position</w:t>
      </w:r>
    </w:p>
    <w:p w14:paraId="1D60A1C4" w14:textId="77777777" w:rsidR="0066091D" w:rsidRPr="0084586E" w:rsidRDefault="0066091D" w:rsidP="0066091D">
      <w:pPr>
        <w:pStyle w:val="ListParagraph"/>
        <w:numPr>
          <w:ilvl w:val="1"/>
          <w:numId w:val="13"/>
        </w:numPr>
        <w:spacing w:before="120" w:after="120" w:line="276" w:lineRule="auto"/>
        <w:jc w:val="both"/>
        <w:rPr>
          <w:sz w:val="24"/>
        </w:rPr>
      </w:pPr>
      <w:r>
        <w:rPr>
          <w:sz w:val="24"/>
        </w:rPr>
        <w:t>r</w:t>
      </w:r>
      <w:r w:rsidRPr="0084586E">
        <w:rPr>
          <w:sz w:val="24"/>
        </w:rPr>
        <w:t>emuneration expectations of suitable applicants</w:t>
      </w:r>
    </w:p>
    <w:p w14:paraId="5E32F830" w14:textId="77777777" w:rsidR="006B5A26" w:rsidRPr="006B5A26" w:rsidRDefault="00DA7B60" w:rsidP="00DA7B60">
      <w:pPr>
        <w:pStyle w:val="ListParagraph"/>
        <w:numPr>
          <w:ilvl w:val="0"/>
          <w:numId w:val="3"/>
        </w:numPr>
        <w:spacing w:before="120" w:after="120" w:line="276" w:lineRule="auto"/>
        <w:rPr>
          <w:sz w:val="24"/>
        </w:rPr>
      </w:pPr>
      <w:r w:rsidRPr="003B74FA">
        <w:rPr>
          <w:rFonts w:eastAsia="Times New Roman"/>
          <w:sz w:val="24"/>
        </w:rPr>
        <w:t>Details on the organi</w:t>
      </w:r>
      <w:r w:rsidR="000919EB" w:rsidRPr="003B74FA">
        <w:rPr>
          <w:rFonts w:eastAsia="Times New Roman"/>
          <w:sz w:val="24"/>
        </w:rPr>
        <w:t>s</w:t>
      </w:r>
      <w:r w:rsidRPr="003B74FA">
        <w:rPr>
          <w:rFonts w:eastAsia="Times New Roman"/>
          <w:sz w:val="24"/>
        </w:rPr>
        <w:t>ational context, including:</w:t>
      </w:r>
    </w:p>
    <w:p w14:paraId="7C104AC7" w14:textId="291DA180" w:rsidR="00DA7B60" w:rsidRPr="003B74FA" w:rsidRDefault="00DA7B60" w:rsidP="00DA7B60">
      <w:pPr>
        <w:pStyle w:val="ListParagraph"/>
        <w:numPr>
          <w:ilvl w:val="1"/>
          <w:numId w:val="12"/>
        </w:numPr>
        <w:spacing w:before="120" w:after="120" w:line="276" w:lineRule="auto"/>
        <w:jc w:val="both"/>
        <w:rPr>
          <w:sz w:val="24"/>
        </w:rPr>
      </w:pPr>
      <w:r w:rsidRPr="003B74FA">
        <w:rPr>
          <w:sz w:val="24"/>
        </w:rPr>
        <w:t>Number of direct reports to the position</w:t>
      </w:r>
      <w:r w:rsidR="007E7A9B" w:rsidRPr="003B74FA">
        <w:rPr>
          <w:sz w:val="24"/>
        </w:rPr>
        <w:t xml:space="preserve"> and their TRPs</w:t>
      </w:r>
    </w:p>
    <w:p w14:paraId="1811B360" w14:textId="77777777" w:rsidR="00DA7B60" w:rsidRPr="003B74FA" w:rsidRDefault="00DA7B60" w:rsidP="00DA7B60">
      <w:pPr>
        <w:pStyle w:val="ListParagraph"/>
        <w:numPr>
          <w:ilvl w:val="1"/>
          <w:numId w:val="12"/>
        </w:numPr>
        <w:spacing w:before="120" w:after="120" w:line="276" w:lineRule="auto"/>
        <w:jc w:val="both"/>
        <w:rPr>
          <w:sz w:val="24"/>
        </w:rPr>
      </w:pPr>
      <w:r w:rsidRPr="003B74FA">
        <w:rPr>
          <w:sz w:val="24"/>
        </w:rPr>
        <w:t>Manager’s title and TRP</w:t>
      </w:r>
    </w:p>
    <w:p w14:paraId="72AD0826" w14:textId="720DE45B" w:rsidR="00E377EC" w:rsidRDefault="00E377EC" w:rsidP="007562A2">
      <w:pPr>
        <w:pStyle w:val="ListParagraph"/>
        <w:numPr>
          <w:ilvl w:val="0"/>
          <w:numId w:val="3"/>
        </w:numPr>
        <w:spacing w:before="120" w:after="120" w:line="276" w:lineRule="auto"/>
        <w:rPr>
          <w:sz w:val="24"/>
        </w:rPr>
      </w:pPr>
      <w:r w:rsidRPr="001E3833">
        <w:rPr>
          <w:sz w:val="24"/>
        </w:rPr>
        <w:t>Proposed</w:t>
      </w:r>
      <w:r w:rsidR="008A30FA">
        <w:rPr>
          <w:sz w:val="24"/>
        </w:rPr>
        <w:t>/indicative</w:t>
      </w:r>
      <w:r w:rsidRPr="001E3833">
        <w:rPr>
          <w:sz w:val="24"/>
        </w:rPr>
        <w:t xml:space="preserve"> contract dates</w:t>
      </w:r>
      <w:r>
        <w:rPr>
          <w:sz w:val="24"/>
        </w:rPr>
        <w:t xml:space="preserve"> (start and end)</w:t>
      </w:r>
      <w:r w:rsidR="00600D6F">
        <w:rPr>
          <w:sz w:val="24"/>
        </w:rPr>
        <w:t xml:space="preserve"> for a new contract, or variation dates for an existing contract</w:t>
      </w:r>
    </w:p>
    <w:p w14:paraId="731E90F0" w14:textId="0D42DA30" w:rsidR="00E377EC" w:rsidRPr="0008328B" w:rsidRDefault="00E377EC" w:rsidP="0008328B">
      <w:pPr>
        <w:pStyle w:val="ListParagraph"/>
        <w:numPr>
          <w:ilvl w:val="0"/>
          <w:numId w:val="3"/>
        </w:numPr>
        <w:spacing w:before="120" w:after="120" w:line="276" w:lineRule="auto"/>
        <w:rPr>
          <w:b/>
          <w:bCs/>
          <w:i/>
          <w:iCs/>
          <w:color w:val="000000" w:themeColor="text1"/>
          <w:sz w:val="24"/>
        </w:rPr>
      </w:pPr>
      <w:r w:rsidRPr="001E3833">
        <w:rPr>
          <w:sz w:val="24"/>
        </w:rPr>
        <w:t xml:space="preserve">Name </w:t>
      </w:r>
      <w:r>
        <w:rPr>
          <w:sz w:val="24"/>
        </w:rPr>
        <w:t xml:space="preserve">and position of the </w:t>
      </w:r>
      <w:r w:rsidRPr="001E3833">
        <w:rPr>
          <w:sz w:val="24"/>
        </w:rPr>
        <w:t>employer who has authorised the request and information provided</w:t>
      </w:r>
      <w:r>
        <w:rPr>
          <w:sz w:val="24"/>
        </w:rPr>
        <w:t xml:space="preserve">, and the date of this authorisation (see section 5 for further information on who is required to authorise particular requests).  </w:t>
      </w:r>
    </w:p>
    <w:p w14:paraId="76AB4032" w14:textId="0BC5B527" w:rsidR="00E377EC" w:rsidRPr="00C153EA" w:rsidRDefault="00E377EC" w:rsidP="007038C8">
      <w:pPr>
        <w:keepNext/>
        <w:spacing w:before="240" w:after="60" w:line="276" w:lineRule="auto"/>
        <w:rPr>
          <w:b/>
          <w:bCs/>
          <w:color w:val="000000" w:themeColor="text1"/>
          <w:sz w:val="24"/>
        </w:rPr>
      </w:pPr>
      <w:r w:rsidRPr="00C153EA">
        <w:rPr>
          <w:b/>
          <w:bCs/>
          <w:color w:val="000000" w:themeColor="text1"/>
          <w:sz w:val="24"/>
        </w:rPr>
        <w:t>Section 2: Statements against the Guiding Principles</w:t>
      </w:r>
    </w:p>
    <w:p w14:paraId="0863E050" w14:textId="4B53565E" w:rsidR="00720F80" w:rsidRDefault="00FC4134" w:rsidP="00720F80">
      <w:pPr>
        <w:spacing w:line="276" w:lineRule="auto"/>
        <w:rPr>
          <w:color w:val="000000" w:themeColor="text1"/>
          <w:sz w:val="24"/>
        </w:rPr>
      </w:pPr>
      <w:r>
        <w:rPr>
          <w:color w:val="000000" w:themeColor="text1"/>
          <w:sz w:val="24"/>
        </w:rPr>
        <w:t xml:space="preserve">The employer </w:t>
      </w:r>
      <w:r w:rsidR="00C10FDE">
        <w:rPr>
          <w:color w:val="000000" w:themeColor="text1"/>
          <w:sz w:val="24"/>
        </w:rPr>
        <w:t>must</w:t>
      </w:r>
      <w:r>
        <w:rPr>
          <w:color w:val="000000" w:themeColor="text1"/>
          <w:sz w:val="24"/>
        </w:rPr>
        <w:t xml:space="preserve"> provide statements</w:t>
      </w:r>
      <w:r w:rsidR="00E377EC" w:rsidRPr="00C153EA">
        <w:rPr>
          <w:color w:val="000000" w:themeColor="text1"/>
          <w:sz w:val="24"/>
        </w:rPr>
        <w:t xml:space="preserve"> against one or more of the Guiding Principles in support of the request. Evidence must be supplied in support of the </w:t>
      </w:r>
      <w:r w:rsidR="00600D6F" w:rsidRPr="00C153EA">
        <w:rPr>
          <w:color w:val="000000" w:themeColor="text1"/>
          <w:sz w:val="24"/>
        </w:rPr>
        <w:t>request</w:t>
      </w:r>
      <w:r w:rsidR="00E377EC" w:rsidRPr="00C153EA">
        <w:rPr>
          <w:color w:val="000000" w:themeColor="text1"/>
          <w:sz w:val="24"/>
        </w:rPr>
        <w:t>, which may take the form of (but is not limited to)</w:t>
      </w:r>
      <w:r w:rsidR="00720F80">
        <w:rPr>
          <w:color w:val="000000" w:themeColor="text1"/>
          <w:sz w:val="24"/>
        </w:rPr>
        <w:t>:</w:t>
      </w:r>
    </w:p>
    <w:p w14:paraId="740FD4A3" w14:textId="77777777" w:rsidR="00720F80" w:rsidRDefault="00E377EC" w:rsidP="00720F80">
      <w:pPr>
        <w:pStyle w:val="ListParagraph"/>
        <w:numPr>
          <w:ilvl w:val="0"/>
          <w:numId w:val="10"/>
        </w:numPr>
        <w:spacing w:after="120" w:line="276" w:lineRule="auto"/>
        <w:rPr>
          <w:color w:val="000000" w:themeColor="text1"/>
          <w:sz w:val="24"/>
        </w:rPr>
      </w:pPr>
      <w:r w:rsidRPr="00720F80">
        <w:rPr>
          <w:color w:val="000000" w:themeColor="text1"/>
          <w:sz w:val="24"/>
        </w:rPr>
        <w:t>independent remuneration reports</w:t>
      </w:r>
    </w:p>
    <w:p w14:paraId="4F0D3AD5" w14:textId="0372EB05" w:rsidR="006B5A26" w:rsidRDefault="00E377EC" w:rsidP="00720F80">
      <w:pPr>
        <w:pStyle w:val="ListParagraph"/>
        <w:numPr>
          <w:ilvl w:val="0"/>
          <w:numId w:val="10"/>
        </w:numPr>
        <w:spacing w:after="120" w:line="276" w:lineRule="auto"/>
        <w:rPr>
          <w:color w:val="000000" w:themeColor="text1"/>
          <w:sz w:val="24"/>
        </w:rPr>
      </w:pPr>
      <w:r w:rsidRPr="00720F80">
        <w:rPr>
          <w:color w:val="000000" w:themeColor="text1"/>
          <w:sz w:val="24"/>
        </w:rPr>
        <w:t>information about the</w:t>
      </w:r>
      <w:r w:rsidR="006B5A26">
        <w:rPr>
          <w:color w:val="000000" w:themeColor="text1"/>
          <w:sz w:val="24"/>
        </w:rPr>
        <w:t xml:space="preserve"> competitive recruitment process (Form B only), including:</w:t>
      </w:r>
    </w:p>
    <w:p w14:paraId="699176BC" w14:textId="75E099F1" w:rsidR="006B5A26" w:rsidRDefault="006B5A26" w:rsidP="006B5A26">
      <w:pPr>
        <w:pStyle w:val="ListParagraph"/>
        <w:numPr>
          <w:ilvl w:val="1"/>
          <w:numId w:val="10"/>
        </w:numPr>
        <w:spacing w:after="120" w:line="276" w:lineRule="auto"/>
        <w:rPr>
          <w:color w:val="000000" w:themeColor="text1"/>
          <w:sz w:val="24"/>
        </w:rPr>
      </w:pPr>
      <w:r>
        <w:rPr>
          <w:color w:val="000000" w:themeColor="text1"/>
          <w:sz w:val="24"/>
        </w:rPr>
        <w:t xml:space="preserve">information </w:t>
      </w:r>
      <w:r w:rsidR="00E377EC" w:rsidRPr="00720F80">
        <w:rPr>
          <w:color w:val="000000" w:themeColor="text1"/>
          <w:sz w:val="24"/>
        </w:rPr>
        <w:t>obtained</w:t>
      </w:r>
      <w:r>
        <w:rPr>
          <w:color w:val="000000" w:themeColor="text1"/>
          <w:sz w:val="24"/>
        </w:rPr>
        <w:t xml:space="preserve"> about the candidate</w:t>
      </w:r>
    </w:p>
    <w:p w14:paraId="11B02230" w14:textId="091F6F3C" w:rsidR="006B5A26" w:rsidRDefault="006B5A26" w:rsidP="006B5A26">
      <w:pPr>
        <w:pStyle w:val="ListParagraph"/>
        <w:numPr>
          <w:ilvl w:val="1"/>
          <w:numId w:val="10"/>
        </w:numPr>
        <w:spacing w:after="120" w:line="276" w:lineRule="auto"/>
        <w:rPr>
          <w:color w:val="000000" w:themeColor="text1"/>
          <w:sz w:val="24"/>
        </w:rPr>
      </w:pPr>
      <w:r>
        <w:rPr>
          <w:color w:val="000000" w:themeColor="text1"/>
          <w:sz w:val="24"/>
        </w:rPr>
        <w:t xml:space="preserve">information about the other </w:t>
      </w:r>
      <w:r w:rsidR="00C97654">
        <w:rPr>
          <w:color w:val="000000" w:themeColor="text1"/>
          <w:sz w:val="24"/>
        </w:rPr>
        <w:t xml:space="preserve">suitable </w:t>
      </w:r>
      <w:r>
        <w:rPr>
          <w:color w:val="000000" w:themeColor="text1"/>
          <w:sz w:val="24"/>
        </w:rPr>
        <w:t>candidates, including the remuneration they were seeking.</w:t>
      </w:r>
    </w:p>
    <w:p w14:paraId="0931F475" w14:textId="6542990D" w:rsidR="00720F80" w:rsidRDefault="00E377EC" w:rsidP="00720F80">
      <w:pPr>
        <w:pStyle w:val="ListParagraph"/>
        <w:numPr>
          <w:ilvl w:val="0"/>
          <w:numId w:val="10"/>
        </w:numPr>
        <w:spacing w:after="120" w:line="276" w:lineRule="auto"/>
        <w:rPr>
          <w:color w:val="000000" w:themeColor="text1"/>
          <w:sz w:val="24"/>
        </w:rPr>
      </w:pPr>
      <w:r w:rsidRPr="00720F80">
        <w:rPr>
          <w:color w:val="000000" w:themeColor="text1"/>
          <w:sz w:val="24"/>
        </w:rPr>
        <w:t xml:space="preserve">information gained through other </w:t>
      </w:r>
      <w:r w:rsidR="00C92774">
        <w:rPr>
          <w:color w:val="000000" w:themeColor="text1"/>
          <w:sz w:val="24"/>
        </w:rPr>
        <w:t xml:space="preserve">relevant </w:t>
      </w:r>
      <w:r w:rsidRPr="00720F80">
        <w:rPr>
          <w:color w:val="000000" w:themeColor="text1"/>
          <w:sz w:val="24"/>
        </w:rPr>
        <w:t>competitive recruitment processes</w:t>
      </w:r>
    </w:p>
    <w:p w14:paraId="2C5B3933" w14:textId="77777777" w:rsidR="00720F80" w:rsidRDefault="00E377EC" w:rsidP="00720F80">
      <w:pPr>
        <w:pStyle w:val="ListParagraph"/>
        <w:numPr>
          <w:ilvl w:val="0"/>
          <w:numId w:val="10"/>
        </w:numPr>
        <w:spacing w:after="120" w:line="276" w:lineRule="auto"/>
        <w:rPr>
          <w:color w:val="000000" w:themeColor="text1"/>
          <w:sz w:val="24"/>
        </w:rPr>
      </w:pPr>
      <w:r w:rsidRPr="00720F80">
        <w:rPr>
          <w:color w:val="000000" w:themeColor="text1"/>
          <w:sz w:val="24"/>
        </w:rPr>
        <w:t>objective reports about skills shortages in certain areas</w:t>
      </w:r>
    </w:p>
    <w:p w14:paraId="78B64533" w14:textId="77777777" w:rsidR="00720F80" w:rsidRDefault="00E377EC" w:rsidP="00720F80">
      <w:pPr>
        <w:pStyle w:val="ListParagraph"/>
        <w:numPr>
          <w:ilvl w:val="0"/>
          <w:numId w:val="10"/>
        </w:numPr>
        <w:spacing w:after="120" w:line="276" w:lineRule="auto"/>
        <w:rPr>
          <w:color w:val="000000" w:themeColor="text1"/>
          <w:sz w:val="24"/>
        </w:rPr>
      </w:pPr>
      <w:r w:rsidRPr="00720F80">
        <w:rPr>
          <w:color w:val="000000" w:themeColor="text1"/>
          <w:sz w:val="24"/>
        </w:rPr>
        <w:t>evidence of genuine poaching attempts of a particular executive</w:t>
      </w:r>
    </w:p>
    <w:p w14:paraId="7AF66595" w14:textId="46A798D4" w:rsidR="00957D50" w:rsidRPr="00F56EC2" w:rsidRDefault="00E377EC" w:rsidP="00F56EC2">
      <w:pPr>
        <w:pStyle w:val="ListParagraph"/>
        <w:numPr>
          <w:ilvl w:val="0"/>
          <w:numId w:val="10"/>
        </w:numPr>
        <w:spacing w:after="120" w:line="276" w:lineRule="auto"/>
        <w:rPr>
          <w:b/>
          <w:bCs/>
          <w:color w:val="000000" w:themeColor="text1"/>
          <w:sz w:val="24"/>
        </w:rPr>
      </w:pPr>
      <w:r w:rsidRPr="00720F80">
        <w:rPr>
          <w:color w:val="000000" w:themeColor="text1"/>
          <w:sz w:val="24"/>
        </w:rPr>
        <w:t xml:space="preserve">other forms of remuneration advice. </w:t>
      </w:r>
    </w:p>
    <w:p w14:paraId="533B98D5" w14:textId="3341DE99" w:rsidR="00E377EC" w:rsidRPr="00C153EA" w:rsidRDefault="00E377EC" w:rsidP="007944AA">
      <w:pPr>
        <w:keepNext/>
        <w:spacing w:before="240" w:after="60" w:line="276" w:lineRule="auto"/>
        <w:rPr>
          <w:b/>
          <w:bCs/>
          <w:color w:val="000000" w:themeColor="text1"/>
          <w:sz w:val="24"/>
        </w:rPr>
      </w:pPr>
      <w:r w:rsidRPr="00C153EA">
        <w:rPr>
          <w:b/>
          <w:bCs/>
          <w:color w:val="000000" w:themeColor="text1"/>
          <w:sz w:val="24"/>
        </w:rPr>
        <w:t>Section 3: Attachments</w:t>
      </w:r>
    </w:p>
    <w:p w14:paraId="37294BE2" w14:textId="4574F3F6" w:rsidR="007F4C2C" w:rsidRDefault="00E377EC" w:rsidP="00C153EA">
      <w:pPr>
        <w:pStyle w:val="ListParagraph"/>
        <w:numPr>
          <w:ilvl w:val="0"/>
          <w:numId w:val="4"/>
        </w:numPr>
        <w:spacing w:after="120" w:line="276" w:lineRule="auto"/>
        <w:ind w:left="357" w:hanging="357"/>
        <w:rPr>
          <w:color w:val="000000" w:themeColor="text1"/>
          <w:sz w:val="24"/>
        </w:rPr>
      </w:pPr>
      <w:r w:rsidRPr="00DC02CA">
        <w:rPr>
          <w:color w:val="000000" w:themeColor="text1"/>
          <w:sz w:val="24"/>
        </w:rPr>
        <w:t>Current position description</w:t>
      </w:r>
      <w:r w:rsidR="007E7A9B" w:rsidRPr="00DC02CA">
        <w:rPr>
          <w:color w:val="000000" w:themeColor="text1"/>
          <w:sz w:val="24"/>
        </w:rPr>
        <w:t xml:space="preserve"> </w:t>
      </w:r>
      <w:r w:rsidR="007F4C2C">
        <w:rPr>
          <w:color w:val="000000" w:themeColor="text1"/>
          <w:sz w:val="24"/>
        </w:rPr>
        <w:t>(mandatory)</w:t>
      </w:r>
      <w:r w:rsidR="007F4C2C" w:rsidRPr="00DC02CA">
        <w:rPr>
          <w:color w:val="000000" w:themeColor="text1"/>
          <w:sz w:val="24"/>
        </w:rPr>
        <w:t xml:space="preserve"> </w:t>
      </w:r>
    </w:p>
    <w:p w14:paraId="3062F6DA" w14:textId="22304FF0" w:rsidR="00E377EC" w:rsidRPr="00DC02CA" w:rsidRDefault="007F4C2C" w:rsidP="00C153EA">
      <w:pPr>
        <w:pStyle w:val="ListParagraph"/>
        <w:numPr>
          <w:ilvl w:val="0"/>
          <w:numId w:val="4"/>
        </w:numPr>
        <w:spacing w:after="120" w:line="276" w:lineRule="auto"/>
        <w:ind w:left="357" w:hanging="357"/>
        <w:rPr>
          <w:color w:val="000000" w:themeColor="text1"/>
          <w:sz w:val="24"/>
        </w:rPr>
      </w:pPr>
      <w:r>
        <w:rPr>
          <w:color w:val="000000" w:themeColor="text1"/>
          <w:sz w:val="24"/>
        </w:rPr>
        <w:t>E</w:t>
      </w:r>
      <w:r w:rsidRPr="00DC02CA">
        <w:rPr>
          <w:color w:val="000000" w:themeColor="text1"/>
          <w:sz w:val="24"/>
        </w:rPr>
        <w:t xml:space="preserve">vidence </w:t>
      </w:r>
      <w:r w:rsidR="007E7A9B" w:rsidRPr="00DC02CA">
        <w:rPr>
          <w:color w:val="000000" w:themeColor="text1"/>
          <w:sz w:val="24"/>
        </w:rPr>
        <w:t>of the recruitment process and results</w:t>
      </w:r>
      <w:r>
        <w:rPr>
          <w:color w:val="000000" w:themeColor="text1"/>
          <w:sz w:val="24"/>
        </w:rPr>
        <w:t xml:space="preserve"> (mandatory if applicable)</w:t>
      </w:r>
    </w:p>
    <w:p w14:paraId="5FA4CA02" w14:textId="56C5A9C4" w:rsidR="00E377EC" w:rsidRPr="00DC02CA" w:rsidRDefault="003D0529" w:rsidP="007562A2">
      <w:pPr>
        <w:pStyle w:val="ListParagraph"/>
        <w:numPr>
          <w:ilvl w:val="0"/>
          <w:numId w:val="4"/>
        </w:numPr>
        <w:spacing w:before="120" w:after="120" w:line="276" w:lineRule="auto"/>
        <w:rPr>
          <w:color w:val="000000" w:themeColor="text1"/>
          <w:sz w:val="24"/>
        </w:rPr>
      </w:pPr>
      <w:r>
        <w:rPr>
          <w:color w:val="000000" w:themeColor="text1"/>
          <w:sz w:val="24"/>
        </w:rPr>
        <w:t>Executive</w:t>
      </w:r>
      <w:r w:rsidR="00EB147C">
        <w:rPr>
          <w:color w:val="000000" w:themeColor="text1"/>
          <w:sz w:val="24"/>
        </w:rPr>
        <w:t>’s</w:t>
      </w:r>
      <w:r>
        <w:rPr>
          <w:color w:val="000000" w:themeColor="text1"/>
          <w:sz w:val="24"/>
        </w:rPr>
        <w:t xml:space="preserve"> or proposed executive’s resume</w:t>
      </w:r>
      <w:r w:rsidR="00E377EC" w:rsidRPr="00DC02CA">
        <w:rPr>
          <w:color w:val="000000" w:themeColor="text1"/>
          <w:sz w:val="24"/>
        </w:rPr>
        <w:t xml:space="preserve"> (</w:t>
      </w:r>
      <w:r w:rsidR="0008328B" w:rsidRPr="00DC02CA">
        <w:rPr>
          <w:color w:val="000000" w:themeColor="text1"/>
          <w:sz w:val="24"/>
        </w:rPr>
        <w:t xml:space="preserve">Form B only – </w:t>
      </w:r>
      <w:r w:rsidR="00E377EC" w:rsidRPr="00DC02CA">
        <w:rPr>
          <w:color w:val="000000" w:themeColor="text1"/>
          <w:sz w:val="24"/>
        </w:rPr>
        <w:t>mandatory)</w:t>
      </w:r>
    </w:p>
    <w:p w14:paraId="667B5F1C" w14:textId="77777777" w:rsidR="00732A24" w:rsidRPr="00732A24" w:rsidRDefault="00781FE9" w:rsidP="00412B26">
      <w:pPr>
        <w:pStyle w:val="ListParagraph"/>
        <w:numPr>
          <w:ilvl w:val="0"/>
          <w:numId w:val="4"/>
        </w:numPr>
        <w:spacing w:before="120" w:after="120" w:line="276" w:lineRule="auto"/>
        <w:rPr>
          <w:sz w:val="24"/>
        </w:rPr>
      </w:pPr>
      <w:r>
        <w:rPr>
          <w:rFonts w:eastAsia="Times New Roman"/>
          <w:sz w:val="24"/>
        </w:rPr>
        <w:t>Evidence of current TRP of the proposed executive (Form B</w:t>
      </w:r>
      <w:r w:rsidR="00732A24">
        <w:rPr>
          <w:rFonts w:eastAsia="Times New Roman"/>
          <w:sz w:val="24"/>
        </w:rPr>
        <w:t xml:space="preserve"> only)</w:t>
      </w:r>
    </w:p>
    <w:p w14:paraId="6310E084" w14:textId="2FE20AFC" w:rsidR="00412B26" w:rsidRPr="003B74FA" w:rsidRDefault="00943D22" w:rsidP="00412B26">
      <w:pPr>
        <w:pStyle w:val="ListParagraph"/>
        <w:numPr>
          <w:ilvl w:val="0"/>
          <w:numId w:val="4"/>
        </w:numPr>
        <w:spacing w:before="120" w:after="120" w:line="276" w:lineRule="auto"/>
        <w:rPr>
          <w:sz w:val="24"/>
        </w:rPr>
      </w:pPr>
      <w:r>
        <w:rPr>
          <w:rFonts w:eastAsia="Times New Roman"/>
          <w:sz w:val="24"/>
        </w:rPr>
        <w:t>O</w:t>
      </w:r>
      <w:r w:rsidR="00412B26">
        <w:rPr>
          <w:rFonts w:eastAsia="Times New Roman"/>
          <w:sz w:val="24"/>
        </w:rPr>
        <w:t>rganisational chart</w:t>
      </w:r>
      <w:r w:rsidR="0000477F">
        <w:rPr>
          <w:rFonts w:eastAsia="Times New Roman"/>
          <w:sz w:val="24"/>
        </w:rPr>
        <w:t xml:space="preserve"> of executives</w:t>
      </w:r>
      <w:r w:rsidR="00412B26">
        <w:rPr>
          <w:rFonts w:eastAsia="Times New Roman"/>
          <w:sz w:val="24"/>
        </w:rPr>
        <w:t xml:space="preserve">, showing </w:t>
      </w:r>
      <w:r w:rsidR="003E2B12">
        <w:rPr>
          <w:rFonts w:eastAsia="Times New Roman"/>
          <w:sz w:val="24"/>
        </w:rPr>
        <w:t xml:space="preserve">TRP </w:t>
      </w:r>
      <w:r w:rsidR="00200DF4" w:rsidRPr="00412B26">
        <w:rPr>
          <w:color w:val="000000" w:themeColor="text1"/>
          <w:sz w:val="24"/>
        </w:rPr>
        <w:t>arrangements</w:t>
      </w:r>
      <w:r w:rsidR="00412B26">
        <w:rPr>
          <w:color w:val="000000" w:themeColor="text1"/>
          <w:sz w:val="24"/>
        </w:rPr>
        <w:t xml:space="preserve"> </w:t>
      </w:r>
      <w:r w:rsidR="003B6467">
        <w:rPr>
          <w:color w:val="000000" w:themeColor="text1"/>
          <w:sz w:val="24"/>
        </w:rPr>
        <w:t xml:space="preserve">and </w:t>
      </w:r>
      <w:r w:rsidR="00C968D2">
        <w:rPr>
          <w:color w:val="000000" w:themeColor="text1"/>
          <w:sz w:val="24"/>
        </w:rPr>
        <w:t>date</w:t>
      </w:r>
      <w:r w:rsidR="003E2B12">
        <w:rPr>
          <w:color w:val="000000" w:themeColor="text1"/>
          <w:sz w:val="24"/>
        </w:rPr>
        <w:t>s</w:t>
      </w:r>
      <w:r w:rsidR="00C968D2">
        <w:rPr>
          <w:color w:val="000000" w:themeColor="text1"/>
          <w:sz w:val="24"/>
        </w:rPr>
        <w:t xml:space="preserve"> </w:t>
      </w:r>
      <w:r w:rsidR="00134F8D">
        <w:rPr>
          <w:color w:val="000000" w:themeColor="text1"/>
          <w:sz w:val="24"/>
        </w:rPr>
        <w:t xml:space="preserve">TRPs were </w:t>
      </w:r>
      <w:r w:rsidR="00C968D2">
        <w:rPr>
          <w:color w:val="000000" w:themeColor="text1"/>
          <w:sz w:val="24"/>
        </w:rPr>
        <w:t>set</w:t>
      </w:r>
      <w:r w:rsidR="003B6467">
        <w:rPr>
          <w:color w:val="000000" w:themeColor="text1"/>
          <w:sz w:val="24"/>
        </w:rPr>
        <w:t xml:space="preserve"> </w:t>
      </w:r>
      <w:r w:rsidR="00412B26">
        <w:rPr>
          <w:color w:val="000000" w:themeColor="text1"/>
          <w:sz w:val="24"/>
        </w:rPr>
        <w:t>(mandatory)</w:t>
      </w:r>
    </w:p>
    <w:p w14:paraId="49742704" w14:textId="11CDCBFC" w:rsidR="00C36760" w:rsidRPr="00C36760" w:rsidRDefault="007E2BFF" w:rsidP="00AA7D24">
      <w:pPr>
        <w:pStyle w:val="ListParagraph"/>
        <w:numPr>
          <w:ilvl w:val="0"/>
          <w:numId w:val="4"/>
        </w:numPr>
        <w:spacing w:before="120" w:after="120" w:line="276" w:lineRule="auto"/>
        <w:rPr>
          <w:color w:val="000000" w:themeColor="text1"/>
          <w:sz w:val="24"/>
        </w:rPr>
      </w:pPr>
      <w:r>
        <w:rPr>
          <w:color w:val="000000" w:themeColor="text1"/>
          <w:sz w:val="24"/>
        </w:rPr>
        <w:t xml:space="preserve">Work value assessment report under </w:t>
      </w:r>
      <w:r w:rsidR="00804161">
        <w:rPr>
          <w:color w:val="000000" w:themeColor="text1"/>
          <w:sz w:val="24"/>
        </w:rPr>
        <w:t xml:space="preserve">the Public Entity Executive </w:t>
      </w:r>
      <w:r w:rsidR="00136EC4" w:rsidRPr="00DC02CA">
        <w:rPr>
          <w:color w:val="000000" w:themeColor="text1"/>
          <w:sz w:val="24"/>
        </w:rPr>
        <w:t xml:space="preserve">Classification framework </w:t>
      </w:r>
      <w:r w:rsidR="00E377EC" w:rsidRPr="00DC02CA">
        <w:rPr>
          <w:color w:val="000000" w:themeColor="text1"/>
          <w:sz w:val="24"/>
        </w:rPr>
        <w:t>documentation (mandatory)</w:t>
      </w:r>
    </w:p>
    <w:p w14:paraId="5AC14C75" w14:textId="5AF78F90" w:rsidR="00E377EC" w:rsidRPr="00DC02CA" w:rsidRDefault="00E377EC" w:rsidP="007562A2">
      <w:pPr>
        <w:pStyle w:val="ListParagraph"/>
        <w:numPr>
          <w:ilvl w:val="0"/>
          <w:numId w:val="4"/>
        </w:numPr>
        <w:spacing w:before="120" w:after="120" w:line="276" w:lineRule="auto"/>
        <w:rPr>
          <w:color w:val="000000" w:themeColor="text1"/>
          <w:sz w:val="24"/>
        </w:rPr>
      </w:pPr>
      <w:r w:rsidRPr="00DC02CA">
        <w:rPr>
          <w:color w:val="000000" w:themeColor="text1"/>
          <w:sz w:val="24"/>
        </w:rPr>
        <w:t xml:space="preserve">Other documentary evidence </w:t>
      </w:r>
      <w:r w:rsidR="00136EC4" w:rsidRPr="00DC02CA">
        <w:rPr>
          <w:color w:val="000000" w:themeColor="text1"/>
          <w:sz w:val="24"/>
        </w:rPr>
        <w:t>against the Guiding Principles</w:t>
      </w:r>
      <w:r w:rsidRPr="00DC02CA">
        <w:rPr>
          <w:color w:val="000000" w:themeColor="text1"/>
          <w:sz w:val="24"/>
        </w:rPr>
        <w:t>.</w:t>
      </w:r>
    </w:p>
    <w:p w14:paraId="449F0F0D" w14:textId="77777777" w:rsidR="00E377EC" w:rsidRPr="00DC02CA" w:rsidRDefault="00E377EC" w:rsidP="00C153EA">
      <w:pPr>
        <w:spacing w:before="240" w:after="60" w:line="276" w:lineRule="auto"/>
        <w:rPr>
          <w:b/>
          <w:bCs/>
          <w:color w:val="000000" w:themeColor="text1"/>
          <w:sz w:val="24"/>
        </w:rPr>
      </w:pPr>
      <w:r w:rsidRPr="00DC02CA">
        <w:rPr>
          <w:b/>
          <w:bCs/>
          <w:color w:val="000000" w:themeColor="text1"/>
          <w:sz w:val="24"/>
        </w:rPr>
        <w:t>Section 4: Contact information of relevant officer</w:t>
      </w:r>
    </w:p>
    <w:p w14:paraId="25114ACE" w14:textId="1F172A7C" w:rsidR="00E377EC" w:rsidRPr="00DC02CA" w:rsidRDefault="00E377EC" w:rsidP="00C153EA">
      <w:pPr>
        <w:spacing w:line="276" w:lineRule="auto"/>
        <w:contextualSpacing/>
        <w:rPr>
          <w:color w:val="000000" w:themeColor="text1"/>
          <w:sz w:val="24"/>
        </w:rPr>
      </w:pPr>
      <w:r w:rsidRPr="00DC02CA">
        <w:rPr>
          <w:color w:val="000000" w:themeColor="text1"/>
          <w:sz w:val="24"/>
        </w:rPr>
        <w:t xml:space="preserve">The Tribunal </w:t>
      </w:r>
      <w:r w:rsidR="00C36760">
        <w:rPr>
          <w:color w:val="000000" w:themeColor="text1"/>
          <w:sz w:val="24"/>
        </w:rPr>
        <w:t>S</w:t>
      </w:r>
      <w:r w:rsidR="00C36760" w:rsidRPr="00DC02CA">
        <w:rPr>
          <w:color w:val="000000" w:themeColor="text1"/>
          <w:sz w:val="24"/>
        </w:rPr>
        <w:t xml:space="preserve">ecretariat </w:t>
      </w:r>
      <w:r w:rsidRPr="00DC02CA">
        <w:rPr>
          <w:color w:val="000000" w:themeColor="text1"/>
          <w:sz w:val="24"/>
        </w:rPr>
        <w:t>requires a person to contact with any questions about the application if further information is required. The form requires the following details:</w:t>
      </w:r>
    </w:p>
    <w:p w14:paraId="236F7596" w14:textId="7B01E2D8" w:rsidR="00E377EC" w:rsidRPr="00DC02CA" w:rsidRDefault="00E947B9" w:rsidP="00C153EA">
      <w:pPr>
        <w:pStyle w:val="ListParagraph"/>
        <w:numPr>
          <w:ilvl w:val="0"/>
          <w:numId w:val="5"/>
        </w:numPr>
        <w:spacing w:after="120" w:line="276" w:lineRule="auto"/>
        <w:ind w:left="357" w:hanging="357"/>
        <w:rPr>
          <w:color w:val="000000" w:themeColor="text1"/>
          <w:sz w:val="24"/>
        </w:rPr>
      </w:pPr>
      <w:r w:rsidRPr="00DC02CA">
        <w:rPr>
          <w:color w:val="000000" w:themeColor="text1"/>
          <w:sz w:val="24"/>
        </w:rPr>
        <w:t>n</w:t>
      </w:r>
      <w:r w:rsidR="00E377EC" w:rsidRPr="00DC02CA">
        <w:rPr>
          <w:color w:val="000000" w:themeColor="text1"/>
          <w:sz w:val="24"/>
        </w:rPr>
        <w:t>ame of</w:t>
      </w:r>
      <w:r w:rsidR="002531C8" w:rsidRPr="00DC02CA">
        <w:rPr>
          <w:color w:val="000000" w:themeColor="text1"/>
          <w:sz w:val="24"/>
        </w:rPr>
        <w:t xml:space="preserve"> </w:t>
      </w:r>
      <w:r w:rsidR="00425D08" w:rsidRPr="00DC02CA">
        <w:rPr>
          <w:color w:val="000000" w:themeColor="text1"/>
          <w:sz w:val="24"/>
        </w:rPr>
        <w:t xml:space="preserve">public entity </w:t>
      </w:r>
      <w:r w:rsidR="002531C8" w:rsidRPr="00DC02CA">
        <w:rPr>
          <w:color w:val="000000" w:themeColor="text1"/>
          <w:sz w:val="24"/>
        </w:rPr>
        <w:t>contact</w:t>
      </w:r>
      <w:r w:rsidR="00E377EC" w:rsidRPr="00DC02CA">
        <w:rPr>
          <w:color w:val="000000" w:themeColor="text1"/>
          <w:sz w:val="24"/>
        </w:rPr>
        <w:t xml:space="preserve"> officer</w:t>
      </w:r>
      <w:r w:rsidR="00425D08" w:rsidRPr="00DC02CA">
        <w:rPr>
          <w:color w:val="000000" w:themeColor="text1"/>
          <w:sz w:val="24"/>
        </w:rPr>
        <w:t xml:space="preserve"> </w:t>
      </w:r>
    </w:p>
    <w:p w14:paraId="05FED08A" w14:textId="77D9206D" w:rsidR="00E377EC" w:rsidRPr="00DC02CA" w:rsidRDefault="00E947B9" w:rsidP="007562A2">
      <w:pPr>
        <w:pStyle w:val="ListParagraph"/>
        <w:numPr>
          <w:ilvl w:val="0"/>
          <w:numId w:val="5"/>
        </w:numPr>
        <w:spacing w:before="120" w:after="120" w:line="276" w:lineRule="auto"/>
        <w:rPr>
          <w:color w:val="000000" w:themeColor="text1"/>
          <w:sz w:val="24"/>
        </w:rPr>
      </w:pPr>
      <w:r w:rsidRPr="00DC02CA">
        <w:rPr>
          <w:color w:val="000000" w:themeColor="text1"/>
          <w:sz w:val="24"/>
        </w:rPr>
        <w:t>p</w:t>
      </w:r>
      <w:r w:rsidR="00E377EC" w:rsidRPr="00DC02CA">
        <w:rPr>
          <w:color w:val="000000" w:themeColor="text1"/>
          <w:sz w:val="24"/>
        </w:rPr>
        <w:t>osition</w:t>
      </w:r>
    </w:p>
    <w:p w14:paraId="480C1FC8" w14:textId="15BF48E5" w:rsidR="004E5078" w:rsidRPr="00DC02CA" w:rsidRDefault="00E947B9" w:rsidP="00E377EC">
      <w:pPr>
        <w:pStyle w:val="ListParagraph"/>
        <w:numPr>
          <w:ilvl w:val="0"/>
          <w:numId w:val="5"/>
        </w:numPr>
        <w:spacing w:before="120" w:after="120" w:line="276" w:lineRule="auto"/>
        <w:rPr>
          <w:b/>
          <w:bCs/>
          <w:i/>
          <w:iCs/>
          <w:color w:val="000000" w:themeColor="text1"/>
          <w:sz w:val="24"/>
        </w:rPr>
      </w:pPr>
      <w:r w:rsidRPr="00DC02CA">
        <w:rPr>
          <w:color w:val="000000" w:themeColor="text1"/>
          <w:sz w:val="24"/>
        </w:rPr>
        <w:t>c</w:t>
      </w:r>
      <w:r w:rsidR="00E377EC" w:rsidRPr="00DC02CA">
        <w:rPr>
          <w:color w:val="000000" w:themeColor="text1"/>
          <w:sz w:val="24"/>
        </w:rPr>
        <w:t>ontact phone number and email address</w:t>
      </w:r>
      <w:r w:rsidR="00720F80" w:rsidRPr="00DC02CA">
        <w:rPr>
          <w:color w:val="000000" w:themeColor="text1"/>
          <w:sz w:val="24"/>
        </w:rPr>
        <w:t>.</w:t>
      </w:r>
    </w:p>
    <w:p w14:paraId="703A549B" w14:textId="590FA3CF" w:rsidR="00E377EC" w:rsidRPr="00DC02CA" w:rsidRDefault="00E377EC" w:rsidP="00720F80">
      <w:pPr>
        <w:keepNext/>
        <w:spacing w:before="240" w:after="60" w:line="276" w:lineRule="auto"/>
        <w:rPr>
          <w:b/>
          <w:bCs/>
          <w:color w:val="000000" w:themeColor="text1"/>
          <w:sz w:val="24"/>
        </w:rPr>
      </w:pPr>
      <w:r w:rsidRPr="00DC02CA">
        <w:rPr>
          <w:b/>
          <w:bCs/>
          <w:color w:val="000000" w:themeColor="text1"/>
          <w:sz w:val="24"/>
        </w:rPr>
        <w:t>Section 5: Signature block of authorising employer</w:t>
      </w:r>
    </w:p>
    <w:p w14:paraId="287C8914" w14:textId="2FF806CD" w:rsidR="00874905" w:rsidRPr="00DC02CA" w:rsidRDefault="00E377EC" w:rsidP="00C153EA">
      <w:pPr>
        <w:spacing w:before="240" w:after="60" w:line="276" w:lineRule="auto"/>
        <w:rPr>
          <w:color w:val="000000" w:themeColor="text1"/>
          <w:sz w:val="24"/>
        </w:rPr>
      </w:pPr>
      <w:r w:rsidRPr="00DC02CA">
        <w:rPr>
          <w:color w:val="000000" w:themeColor="text1"/>
          <w:sz w:val="24"/>
        </w:rPr>
        <w:t xml:space="preserve">The form must be signed and dated by the employer. </w:t>
      </w:r>
      <w:r w:rsidR="00720F80" w:rsidRPr="00DC02CA">
        <w:rPr>
          <w:color w:val="000000" w:themeColor="text1"/>
          <w:sz w:val="24"/>
        </w:rPr>
        <w:t>T</w:t>
      </w:r>
      <w:r w:rsidRPr="00DC02CA">
        <w:rPr>
          <w:color w:val="000000" w:themeColor="text1"/>
          <w:sz w:val="24"/>
        </w:rPr>
        <w:t xml:space="preserve">his will be </w:t>
      </w:r>
      <w:r w:rsidR="003832F4" w:rsidRPr="00DC02CA">
        <w:rPr>
          <w:color w:val="000000" w:themeColor="text1"/>
          <w:sz w:val="24"/>
        </w:rPr>
        <w:t xml:space="preserve">the Chair of the Board or the </w:t>
      </w:r>
      <w:r w:rsidR="00CC3D6B" w:rsidRPr="00DC02CA">
        <w:rPr>
          <w:color w:val="000000" w:themeColor="text1"/>
          <w:sz w:val="24"/>
        </w:rPr>
        <w:t>Chief Executive Officer (or equivalent)</w:t>
      </w:r>
      <w:r w:rsidR="003832F4" w:rsidRPr="00DC02CA">
        <w:rPr>
          <w:color w:val="000000" w:themeColor="text1"/>
          <w:sz w:val="24"/>
        </w:rPr>
        <w:t>.</w:t>
      </w:r>
    </w:p>
    <w:p w14:paraId="6F1DCFA5" w14:textId="2B42C6F5" w:rsidR="007D3E85" w:rsidRPr="00DC02CA" w:rsidDel="007E7DFF" w:rsidRDefault="007D3E85" w:rsidP="006F3247">
      <w:pPr>
        <w:keepNext/>
        <w:spacing w:before="240" w:after="60" w:line="276" w:lineRule="auto"/>
        <w:rPr>
          <w:b/>
          <w:bCs/>
          <w:color w:val="000000" w:themeColor="text1"/>
          <w:sz w:val="24"/>
        </w:rPr>
      </w:pPr>
      <w:r w:rsidRPr="00DC02CA" w:rsidDel="007E7DFF">
        <w:rPr>
          <w:b/>
          <w:bCs/>
          <w:color w:val="000000" w:themeColor="text1"/>
          <w:sz w:val="24"/>
        </w:rPr>
        <w:t xml:space="preserve">Section 6: </w:t>
      </w:r>
      <w:r w:rsidR="00D4358B" w:rsidRPr="00DC02CA" w:rsidDel="007E7DFF">
        <w:rPr>
          <w:b/>
          <w:bCs/>
          <w:color w:val="000000" w:themeColor="text1"/>
          <w:sz w:val="24"/>
        </w:rPr>
        <w:t xml:space="preserve">Use and disclosure of </w:t>
      </w:r>
      <w:r w:rsidR="00D4358B" w:rsidRPr="00DC02CA">
        <w:rPr>
          <w:b/>
          <w:bCs/>
          <w:color w:val="000000" w:themeColor="text1"/>
          <w:sz w:val="24"/>
        </w:rPr>
        <w:t>executive’s</w:t>
      </w:r>
      <w:r w:rsidR="00D4358B" w:rsidRPr="00DC02CA" w:rsidDel="007E7DFF">
        <w:rPr>
          <w:b/>
          <w:bCs/>
          <w:color w:val="000000" w:themeColor="text1"/>
          <w:sz w:val="24"/>
        </w:rPr>
        <w:t xml:space="preserve"> personal information</w:t>
      </w:r>
      <w:r w:rsidR="007038C8" w:rsidRPr="00DC02CA">
        <w:rPr>
          <w:b/>
          <w:bCs/>
          <w:color w:val="000000" w:themeColor="text1"/>
          <w:sz w:val="24"/>
        </w:rPr>
        <w:t xml:space="preserve"> (Form B only)</w:t>
      </w:r>
    </w:p>
    <w:p w14:paraId="0C1C3BC4" w14:textId="44BD99AD" w:rsidR="00720F80" w:rsidRPr="00DC02CA" w:rsidDel="007E7DFF" w:rsidRDefault="00D4358B" w:rsidP="00720F80">
      <w:pPr>
        <w:spacing w:before="120" w:after="120" w:line="276" w:lineRule="auto"/>
        <w:rPr>
          <w:color w:val="000000" w:themeColor="text1"/>
          <w:sz w:val="24"/>
        </w:rPr>
      </w:pPr>
      <w:r w:rsidRPr="00DC02CA" w:rsidDel="007E7DFF">
        <w:rPr>
          <w:color w:val="000000" w:themeColor="text1"/>
          <w:sz w:val="24"/>
        </w:rPr>
        <w:t xml:space="preserve">The employer must provide this section to the </w:t>
      </w:r>
      <w:r w:rsidR="00107913" w:rsidRPr="00DC02CA">
        <w:rPr>
          <w:color w:val="000000" w:themeColor="text1"/>
          <w:sz w:val="24"/>
        </w:rPr>
        <w:t>executive</w:t>
      </w:r>
      <w:r w:rsidR="00875198" w:rsidRPr="00DC02CA">
        <w:rPr>
          <w:color w:val="000000" w:themeColor="text1"/>
          <w:sz w:val="24"/>
        </w:rPr>
        <w:t xml:space="preserve"> or proposed executive</w:t>
      </w:r>
      <w:r w:rsidR="00107913" w:rsidRPr="00DC02CA">
        <w:rPr>
          <w:color w:val="000000" w:themeColor="text1"/>
          <w:sz w:val="24"/>
        </w:rPr>
        <w:t xml:space="preserve"> </w:t>
      </w:r>
      <w:r w:rsidRPr="00DC02CA" w:rsidDel="007E7DFF">
        <w:rPr>
          <w:color w:val="000000" w:themeColor="text1"/>
          <w:sz w:val="24"/>
        </w:rPr>
        <w:t>for review and completion. The Tribunal’s intended publication of the advice provided under section 37 of the Act, and summary of those advices, has been explained above in this Guide. T</w:t>
      </w:r>
      <w:r w:rsidR="00720F80" w:rsidRPr="00DC02CA" w:rsidDel="007E7DFF">
        <w:rPr>
          <w:color w:val="000000" w:themeColor="text1"/>
          <w:sz w:val="24"/>
        </w:rPr>
        <w:t xml:space="preserve">his section </w:t>
      </w:r>
      <w:r w:rsidRPr="00DC02CA" w:rsidDel="007E7DFF">
        <w:rPr>
          <w:color w:val="000000" w:themeColor="text1"/>
          <w:sz w:val="24"/>
        </w:rPr>
        <w:t>of</w:t>
      </w:r>
      <w:r w:rsidR="00117D5F" w:rsidRPr="00DC02CA">
        <w:rPr>
          <w:color w:val="000000" w:themeColor="text1"/>
          <w:sz w:val="24"/>
        </w:rPr>
        <w:t xml:space="preserve"> </w:t>
      </w:r>
      <w:r w:rsidR="0051382E" w:rsidRPr="00DC02CA">
        <w:rPr>
          <w:color w:val="000000" w:themeColor="text1"/>
          <w:sz w:val="24"/>
        </w:rPr>
        <w:t xml:space="preserve">Form B </w:t>
      </w:r>
      <w:r w:rsidR="00720F80" w:rsidRPr="00DC02CA" w:rsidDel="007E7DFF">
        <w:rPr>
          <w:color w:val="000000" w:themeColor="text1"/>
          <w:sz w:val="24"/>
        </w:rPr>
        <w:t xml:space="preserve">provides notice to the </w:t>
      </w:r>
      <w:r w:rsidR="00107913" w:rsidRPr="00DC02CA">
        <w:rPr>
          <w:color w:val="000000" w:themeColor="text1"/>
          <w:sz w:val="24"/>
        </w:rPr>
        <w:t xml:space="preserve">executive </w:t>
      </w:r>
      <w:r w:rsidR="00875198" w:rsidRPr="00DC02CA">
        <w:rPr>
          <w:color w:val="000000" w:themeColor="text1"/>
          <w:sz w:val="24"/>
        </w:rPr>
        <w:t xml:space="preserve">or proposed executive </w:t>
      </w:r>
      <w:r w:rsidR="00720F80" w:rsidRPr="00DC02CA" w:rsidDel="007E7DFF">
        <w:rPr>
          <w:color w:val="000000" w:themeColor="text1"/>
          <w:sz w:val="24"/>
        </w:rPr>
        <w:t>that their personal information provided to the Tribunal may be publicly disclosed when the Tribunal publishes its advice.</w:t>
      </w:r>
      <w:r w:rsidRPr="00DC02CA" w:rsidDel="007E7DFF">
        <w:rPr>
          <w:color w:val="000000" w:themeColor="text1"/>
          <w:sz w:val="24"/>
        </w:rPr>
        <w:t xml:space="preserve"> The </w:t>
      </w:r>
      <w:r w:rsidR="00107913" w:rsidRPr="00DC02CA">
        <w:rPr>
          <w:color w:val="000000" w:themeColor="text1"/>
          <w:sz w:val="24"/>
        </w:rPr>
        <w:t xml:space="preserve">executive </w:t>
      </w:r>
      <w:r w:rsidR="00875198" w:rsidRPr="00DC02CA">
        <w:rPr>
          <w:color w:val="000000" w:themeColor="text1"/>
          <w:sz w:val="24"/>
        </w:rPr>
        <w:t xml:space="preserve">or proposed executive </w:t>
      </w:r>
      <w:r w:rsidRPr="00DC02CA" w:rsidDel="007E7DFF">
        <w:rPr>
          <w:color w:val="000000" w:themeColor="text1"/>
          <w:sz w:val="24"/>
        </w:rPr>
        <w:t>must acknowledge the Tribunal’s notice about the disclosure of their personal information.</w:t>
      </w:r>
    </w:p>
    <w:p w14:paraId="27D0E55E" w14:textId="3DC176CD" w:rsidR="00E35A1B" w:rsidRPr="00E35A1B" w:rsidDel="007E7DFF" w:rsidRDefault="00720F80" w:rsidP="00C153EA">
      <w:pPr>
        <w:spacing w:after="120" w:line="276" w:lineRule="auto"/>
        <w:rPr>
          <w:color w:val="000000" w:themeColor="text1"/>
          <w:sz w:val="24"/>
        </w:rPr>
      </w:pPr>
      <w:r w:rsidRPr="00DC02CA" w:rsidDel="007E7DFF">
        <w:rPr>
          <w:color w:val="000000" w:themeColor="text1"/>
          <w:sz w:val="24"/>
        </w:rPr>
        <w:t xml:space="preserve">The </w:t>
      </w:r>
      <w:r w:rsidR="005C45FE" w:rsidRPr="00DC02CA">
        <w:rPr>
          <w:color w:val="000000" w:themeColor="text1"/>
          <w:sz w:val="24"/>
        </w:rPr>
        <w:t>executive</w:t>
      </w:r>
      <w:r w:rsidR="00875198" w:rsidRPr="00DC02CA">
        <w:rPr>
          <w:color w:val="000000" w:themeColor="text1"/>
          <w:sz w:val="24"/>
        </w:rPr>
        <w:t xml:space="preserve"> or</w:t>
      </w:r>
      <w:r w:rsidR="00875198">
        <w:rPr>
          <w:color w:val="000000" w:themeColor="text1"/>
          <w:sz w:val="24"/>
        </w:rPr>
        <w:t xml:space="preserve"> proposed executive</w:t>
      </w:r>
      <w:r w:rsidR="005C45FE">
        <w:rPr>
          <w:color w:val="000000" w:themeColor="text1"/>
          <w:sz w:val="24"/>
        </w:rPr>
        <w:t xml:space="preserve"> </w:t>
      </w:r>
      <w:r w:rsidDel="007E7DFF">
        <w:rPr>
          <w:color w:val="000000" w:themeColor="text1"/>
          <w:sz w:val="24"/>
        </w:rPr>
        <w:t xml:space="preserve">is requested to provide consent, but is not required to do so. It is at the employer’s discretion as to when they provide section </w:t>
      </w:r>
      <w:r w:rsidR="002057DD">
        <w:rPr>
          <w:color w:val="000000" w:themeColor="text1"/>
          <w:sz w:val="24"/>
        </w:rPr>
        <w:t xml:space="preserve">6 </w:t>
      </w:r>
      <w:r w:rsidDel="007E7DFF">
        <w:rPr>
          <w:color w:val="000000" w:themeColor="text1"/>
          <w:sz w:val="24"/>
        </w:rPr>
        <w:t xml:space="preserve">of the form to the executive </w:t>
      </w:r>
      <w:r w:rsidR="00875198">
        <w:rPr>
          <w:color w:val="000000" w:themeColor="text1"/>
          <w:sz w:val="24"/>
        </w:rPr>
        <w:t xml:space="preserve">or proposed executive </w:t>
      </w:r>
      <w:r w:rsidDel="007E7DFF">
        <w:rPr>
          <w:color w:val="000000" w:themeColor="text1"/>
          <w:sz w:val="24"/>
        </w:rPr>
        <w:t xml:space="preserve">for completion (i.e. before or after the employer has completed the other sections of the form). However, section </w:t>
      </w:r>
      <w:r w:rsidR="001301E4">
        <w:rPr>
          <w:color w:val="000000" w:themeColor="text1"/>
          <w:sz w:val="24"/>
        </w:rPr>
        <w:t xml:space="preserve">6 </w:t>
      </w:r>
      <w:r w:rsidDel="007E7DFF">
        <w:rPr>
          <w:color w:val="000000" w:themeColor="text1"/>
          <w:sz w:val="24"/>
        </w:rPr>
        <w:t xml:space="preserve">must be completed </w:t>
      </w:r>
      <w:r w:rsidR="00976806">
        <w:rPr>
          <w:color w:val="000000" w:themeColor="text1"/>
          <w:sz w:val="24"/>
        </w:rPr>
        <w:t xml:space="preserve">by the executive </w:t>
      </w:r>
      <w:r w:rsidDel="007E7DFF">
        <w:rPr>
          <w:color w:val="000000" w:themeColor="text1"/>
          <w:sz w:val="24"/>
        </w:rPr>
        <w:t>before the form is lodged with the Tribunal.</w:t>
      </w:r>
    </w:p>
    <w:p w14:paraId="321FD47A" w14:textId="00E0C144" w:rsidR="00E377EC" w:rsidRPr="002F56A6" w:rsidRDefault="00E377EC" w:rsidP="00753569">
      <w:pPr>
        <w:keepNext/>
        <w:spacing w:before="240" w:after="120"/>
        <w:rPr>
          <w:b/>
          <w:bCs/>
          <w:color w:val="148A5D" w:themeColor="accent2"/>
          <w:sz w:val="26"/>
          <w:szCs w:val="26"/>
        </w:rPr>
      </w:pPr>
      <w:r w:rsidRPr="002F56A6">
        <w:rPr>
          <w:b/>
          <w:bCs/>
          <w:color w:val="148A5D" w:themeColor="accent2"/>
          <w:sz w:val="26"/>
          <w:szCs w:val="26"/>
        </w:rPr>
        <w:t>Step 2: Tribunal considers Request for Advice</w:t>
      </w:r>
    </w:p>
    <w:p w14:paraId="725B9A49" w14:textId="4943E546" w:rsidR="00720F80" w:rsidRDefault="00E377EC" w:rsidP="00E377EC">
      <w:pPr>
        <w:spacing w:before="120" w:after="120" w:line="276" w:lineRule="auto"/>
        <w:rPr>
          <w:color w:val="000000" w:themeColor="text1"/>
          <w:sz w:val="24"/>
        </w:rPr>
      </w:pPr>
      <w:r w:rsidRPr="001E3833">
        <w:rPr>
          <w:color w:val="000000" w:themeColor="text1"/>
          <w:sz w:val="24"/>
        </w:rPr>
        <w:t xml:space="preserve">The Tribunal will assess the </w:t>
      </w:r>
      <w:r w:rsidRPr="001E3833">
        <w:rPr>
          <w:i/>
          <w:color w:val="000000" w:themeColor="text1"/>
          <w:sz w:val="24"/>
        </w:rPr>
        <w:t>Request for Advice</w:t>
      </w:r>
      <w:r w:rsidRPr="001E3833">
        <w:rPr>
          <w:color w:val="000000" w:themeColor="text1"/>
          <w:sz w:val="24"/>
        </w:rPr>
        <w:t xml:space="preserve"> against the Guiding Principles. The Tribunal may also consider relevant benchmarking data held by the Tribunal</w:t>
      </w:r>
      <w:r w:rsidR="0040249A">
        <w:rPr>
          <w:color w:val="000000" w:themeColor="text1"/>
          <w:sz w:val="24"/>
        </w:rPr>
        <w:t>’s</w:t>
      </w:r>
      <w:r w:rsidRPr="001E3833">
        <w:rPr>
          <w:color w:val="000000" w:themeColor="text1"/>
          <w:sz w:val="24"/>
        </w:rPr>
        <w:t xml:space="preserve"> </w:t>
      </w:r>
      <w:r w:rsidR="00FC4134">
        <w:rPr>
          <w:color w:val="000000" w:themeColor="text1"/>
          <w:sz w:val="24"/>
        </w:rPr>
        <w:t>S</w:t>
      </w:r>
      <w:r w:rsidR="00FC4134" w:rsidRPr="001E3833">
        <w:rPr>
          <w:color w:val="000000" w:themeColor="text1"/>
          <w:sz w:val="24"/>
        </w:rPr>
        <w:t xml:space="preserve">ecretariat </w:t>
      </w:r>
      <w:r w:rsidRPr="001E3833">
        <w:rPr>
          <w:color w:val="000000" w:themeColor="text1"/>
          <w:sz w:val="24"/>
        </w:rPr>
        <w:t>or seek further information from independent experts</w:t>
      </w:r>
      <w:r w:rsidR="00FC4134">
        <w:rPr>
          <w:color w:val="000000" w:themeColor="text1"/>
          <w:sz w:val="24"/>
        </w:rPr>
        <w:t>, including work value assessment</w:t>
      </w:r>
      <w:r w:rsidR="00EC5DBA">
        <w:rPr>
          <w:color w:val="000000" w:themeColor="text1"/>
          <w:sz w:val="24"/>
        </w:rPr>
        <w:t xml:space="preserve"> validation</w:t>
      </w:r>
      <w:r w:rsidR="002057DD">
        <w:rPr>
          <w:color w:val="000000" w:themeColor="text1"/>
          <w:sz w:val="24"/>
        </w:rPr>
        <w:t>s</w:t>
      </w:r>
      <w:r w:rsidR="00FC4134">
        <w:rPr>
          <w:color w:val="000000" w:themeColor="text1"/>
          <w:sz w:val="24"/>
        </w:rPr>
        <w:t xml:space="preserve"> where necessary</w:t>
      </w:r>
      <w:r w:rsidRPr="001E3833">
        <w:rPr>
          <w:color w:val="000000" w:themeColor="text1"/>
          <w:sz w:val="24"/>
        </w:rPr>
        <w:t>.</w:t>
      </w:r>
      <w:r>
        <w:rPr>
          <w:color w:val="000000" w:themeColor="text1"/>
          <w:sz w:val="24"/>
        </w:rPr>
        <w:t xml:space="preserve"> </w:t>
      </w:r>
    </w:p>
    <w:p w14:paraId="0A2726B0" w14:textId="2D3CAD3E" w:rsidR="00E377EC" w:rsidRPr="009B636E" w:rsidRDefault="00E377EC" w:rsidP="00E377EC">
      <w:pPr>
        <w:spacing w:before="120" w:after="120" w:line="276" w:lineRule="auto"/>
        <w:rPr>
          <w:color w:val="000000" w:themeColor="text1"/>
          <w:sz w:val="24"/>
        </w:rPr>
      </w:pPr>
      <w:r>
        <w:rPr>
          <w:color w:val="000000" w:themeColor="text1"/>
          <w:sz w:val="24"/>
        </w:rPr>
        <w:t xml:space="preserve">If further information is needed from the employer, the Tribunal’s </w:t>
      </w:r>
      <w:r w:rsidR="00FC4134">
        <w:rPr>
          <w:color w:val="000000" w:themeColor="text1"/>
          <w:sz w:val="24"/>
        </w:rPr>
        <w:t xml:space="preserve">Secretariat </w:t>
      </w:r>
      <w:r>
        <w:rPr>
          <w:color w:val="000000" w:themeColor="text1"/>
          <w:sz w:val="24"/>
        </w:rPr>
        <w:t xml:space="preserve">will contact the person named as the </w:t>
      </w:r>
      <w:r w:rsidR="000A5BEC">
        <w:rPr>
          <w:color w:val="000000" w:themeColor="text1"/>
          <w:sz w:val="24"/>
        </w:rPr>
        <w:t xml:space="preserve">contact </w:t>
      </w:r>
      <w:r>
        <w:rPr>
          <w:color w:val="000000" w:themeColor="text1"/>
          <w:sz w:val="24"/>
        </w:rPr>
        <w:t>officer on the form.</w:t>
      </w:r>
      <w:r w:rsidR="000E1B56">
        <w:rPr>
          <w:color w:val="000000" w:themeColor="text1"/>
          <w:sz w:val="24"/>
        </w:rPr>
        <w:t xml:space="preserve"> </w:t>
      </w:r>
      <w:r w:rsidR="000E1B56" w:rsidRPr="000E1B56">
        <w:rPr>
          <w:color w:val="000000" w:themeColor="text1"/>
          <w:sz w:val="24"/>
        </w:rPr>
        <w:t>In the absence of some or all of the information requested by the Tribunal, the Tribunal’s advice is unlikely to support or endorse paying the executive</w:t>
      </w:r>
      <w:r w:rsidR="005C45FE">
        <w:rPr>
          <w:color w:val="000000" w:themeColor="text1"/>
          <w:sz w:val="24"/>
        </w:rPr>
        <w:t xml:space="preserve"> or the executive position</w:t>
      </w:r>
      <w:r w:rsidR="000E1B56" w:rsidRPr="000E1B56">
        <w:rPr>
          <w:color w:val="000000" w:themeColor="text1"/>
          <w:sz w:val="24"/>
        </w:rPr>
        <w:t xml:space="preserve"> above the applicable remuneration band</w:t>
      </w:r>
      <w:r w:rsidR="000E1B56">
        <w:rPr>
          <w:color w:val="000000" w:themeColor="text1"/>
          <w:sz w:val="24"/>
        </w:rPr>
        <w:t>.</w:t>
      </w:r>
    </w:p>
    <w:p w14:paraId="1B03E3AA" w14:textId="7BFD6D92" w:rsidR="00E377EC" w:rsidRPr="002F56A6" w:rsidRDefault="00E377EC" w:rsidP="002F56A6">
      <w:pPr>
        <w:spacing w:before="240" w:after="120"/>
        <w:rPr>
          <w:b/>
          <w:bCs/>
          <w:color w:val="148A5D" w:themeColor="accent2"/>
          <w:sz w:val="26"/>
          <w:szCs w:val="26"/>
        </w:rPr>
      </w:pPr>
      <w:r w:rsidRPr="002F56A6">
        <w:rPr>
          <w:b/>
          <w:bCs/>
          <w:color w:val="148A5D" w:themeColor="accent2"/>
          <w:sz w:val="26"/>
          <w:szCs w:val="26"/>
        </w:rPr>
        <w:t>Step 3: Tribunal provides advice in response to Request for Advice</w:t>
      </w:r>
    </w:p>
    <w:p w14:paraId="7F41AD4C" w14:textId="465E18D4" w:rsidR="00E377EC" w:rsidRPr="00E67DF9" w:rsidRDefault="00E377EC" w:rsidP="00E377EC">
      <w:pPr>
        <w:spacing w:before="120" w:after="120" w:line="276" w:lineRule="auto"/>
        <w:rPr>
          <w:color w:val="000000" w:themeColor="text1"/>
          <w:sz w:val="24"/>
        </w:rPr>
      </w:pPr>
      <w:r w:rsidRPr="001E3833">
        <w:rPr>
          <w:color w:val="000000" w:themeColor="text1"/>
          <w:sz w:val="24"/>
        </w:rPr>
        <w:t xml:space="preserve">The Tribunal will provide its advice by way of letter </w:t>
      </w:r>
      <w:r>
        <w:rPr>
          <w:color w:val="000000" w:themeColor="text1"/>
          <w:sz w:val="24"/>
        </w:rPr>
        <w:t xml:space="preserve">emailed </w:t>
      </w:r>
      <w:r w:rsidRPr="001E3833">
        <w:rPr>
          <w:color w:val="000000" w:themeColor="text1"/>
          <w:sz w:val="24"/>
        </w:rPr>
        <w:t>to the employer</w:t>
      </w:r>
      <w:r>
        <w:rPr>
          <w:color w:val="000000" w:themeColor="text1"/>
          <w:sz w:val="24"/>
        </w:rPr>
        <w:t xml:space="preserve">, </w:t>
      </w:r>
      <w:r w:rsidR="00600D6F">
        <w:rPr>
          <w:color w:val="000000" w:themeColor="text1"/>
          <w:sz w:val="24"/>
        </w:rPr>
        <w:t xml:space="preserve">and </w:t>
      </w:r>
      <w:r>
        <w:rPr>
          <w:color w:val="000000" w:themeColor="text1"/>
          <w:sz w:val="24"/>
        </w:rPr>
        <w:t>copied to the relevant c</w:t>
      </w:r>
      <w:r w:rsidRPr="00E67DF9">
        <w:rPr>
          <w:color w:val="000000" w:themeColor="text1"/>
          <w:sz w:val="24"/>
        </w:rPr>
        <w:t xml:space="preserve">ontact officer named on the form. </w:t>
      </w:r>
    </w:p>
    <w:p w14:paraId="5E354EDE" w14:textId="4B1DED8D" w:rsidR="00DA0695" w:rsidRPr="00E67DF9" w:rsidRDefault="00E377EC" w:rsidP="00217D08">
      <w:pPr>
        <w:spacing w:before="120" w:after="120" w:line="276" w:lineRule="auto"/>
        <w:rPr>
          <w:color w:val="000000" w:themeColor="text1"/>
          <w:sz w:val="24"/>
        </w:rPr>
      </w:pPr>
      <w:r w:rsidRPr="00E67DF9">
        <w:rPr>
          <w:color w:val="000000" w:themeColor="text1"/>
          <w:sz w:val="24"/>
        </w:rPr>
        <w:t>In accordance with the Act, the Tribunal must provide its advice within a reasonable time. Generally, the Tribunal aims to provide advice within 1</w:t>
      </w:r>
      <w:r w:rsidR="00753569" w:rsidRPr="00E67DF9">
        <w:rPr>
          <w:color w:val="000000" w:themeColor="text1"/>
          <w:sz w:val="24"/>
        </w:rPr>
        <w:t>0</w:t>
      </w:r>
      <w:r w:rsidRPr="00E67DF9">
        <w:rPr>
          <w:color w:val="000000" w:themeColor="text1"/>
          <w:sz w:val="24"/>
        </w:rPr>
        <w:t xml:space="preserve"> working days, depending on whether further information is needed to assess the request. </w:t>
      </w:r>
      <w:r w:rsidR="00822EB8" w:rsidRPr="00E67DF9">
        <w:rPr>
          <w:color w:val="000000" w:themeColor="text1"/>
          <w:sz w:val="24"/>
        </w:rPr>
        <w:t xml:space="preserve">During this time, portfolio departments </w:t>
      </w:r>
      <w:r w:rsidR="00C92774">
        <w:rPr>
          <w:color w:val="000000" w:themeColor="text1"/>
          <w:sz w:val="24"/>
        </w:rPr>
        <w:t>may</w:t>
      </w:r>
      <w:r w:rsidR="001A5F6A" w:rsidRPr="00E67DF9">
        <w:rPr>
          <w:color w:val="000000" w:themeColor="text1"/>
          <w:sz w:val="24"/>
        </w:rPr>
        <w:t xml:space="preserve"> </w:t>
      </w:r>
      <w:r w:rsidR="00822EB8" w:rsidRPr="00E67DF9">
        <w:rPr>
          <w:color w:val="000000" w:themeColor="text1"/>
          <w:sz w:val="24"/>
        </w:rPr>
        <w:t xml:space="preserve">be notified </w:t>
      </w:r>
      <w:r w:rsidR="007E7A9B" w:rsidRPr="00E67DF9">
        <w:rPr>
          <w:color w:val="000000" w:themeColor="text1"/>
          <w:sz w:val="24"/>
        </w:rPr>
        <w:t xml:space="preserve">of the proposal </w:t>
      </w:r>
      <w:r w:rsidR="00822EB8" w:rsidRPr="00E67DF9">
        <w:rPr>
          <w:color w:val="000000" w:themeColor="text1"/>
          <w:sz w:val="24"/>
        </w:rPr>
        <w:t xml:space="preserve">and </w:t>
      </w:r>
      <w:r w:rsidR="001A5F6A" w:rsidRPr="00E67DF9">
        <w:rPr>
          <w:color w:val="000000" w:themeColor="text1"/>
          <w:sz w:val="24"/>
        </w:rPr>
        <w:t>provided an opportunity to</w:t>
      </w:r>
      <w:r w:rsidR="007E7A9B" w:rsidRPr="00E67DF9">
        <w:rPr>
          <w:color w:val="000000" w:themeColor="text1"/>
          <w:sz w:val="24"/>
        </w:rPr>
        <w:t xml:space="preserve"> comment</w:t>
      </w:r>
      <w:r w:rsidR="001A5F6A" w:rsidRPr="00E67DF9">
        <w:rPr>
          <w:color w:val="000000" w:themeColor="text1"/>
          <w:sz w:val="24"/>
        </w:rPr>
        <w:t xml:space="preserve"> on the proposal.</w:t>
      </w:r>
    </w:p>
    <w:p w14:paraId="574D192D" w14:textId="36D2B8FD" w:rsidR="00E377EC" w:rsidRPr="00E67DF9" w:rsidRDefault="00E377EC" w:rsidP="002F56A6">
      <w:pPr>
        <w:keepNext/>
        <w:spacing w:before="360" w:after="240"/>
        <w:rPr>
          <w:rFonts w:ascii="Rockwell" w:hAnsi="Rockwell"/>
          <w:color w:val="0F6745"/>
          <w:sz w:val="30"/>
          <w:szCs w:val="30"/>
        </w:rPr>
      </w:pPr>
      <w:r w:rsidRPr="00E67DF9">
        <w:rPr>
          <w:rFonts w:ascii="Rockwell" w:hAnsi="Rockwell"/>
          <w:color w:val="0F6745"/>
          <w:sz w:val="30"/>
          <w:szCs w:val="30"/>
        </w:rPr>
        <w:t>Submitting a Request for Advice and further questions</w:t>
      </w:r>
    </w:p>
    <w:p w14:paraId="43CBBD39" w14:textId="77777777" w:rsidR="0086556A" w:rsidRDefault="00E377EC" w:rsidP="00A13AFB">
      <w:pPr>
        <w:spacing w:before="120" w:after="120" w:line="276" w:lineRule="auto"/>
        <w:rPr>
          <w:bCs/>
          <w:color w:val="000000" w:themeColor="text1"/>
          <w:sz w:val="24"/>
        </w:rPr>
      </w:pPr>
      <w:r w:rsidRPr="00E67DF9">
        <w:rPr>
          <w:bCs/>
          <w:color w:val="000000" w:themeColor="text1"/>
          <w:sz w:val="24"/>
        </w:rPr>
        <w:t xml:space="preserve">The completed form and attachments, or any enquiries about the process, can be emailed to </w:t>
      </w:r>
      <w:hyperlink r:id="rId16" w:history="1">
        <w:r w:rsidRPr="00E67DF9">
          <w:rPr>
            <w:rStyle w:val="Hyperlink"/>
            <w:bCs/>
            <w:sz w:val="24"/>
          </w:rPr>
          <w:t>enquiries@remunerationtribunal.vic.gov.au</w:t>
        </w:r>
      </w:hyperlink>
      <w:r>
        <w:rPr>
          <w:bCs/>
          <w:color w:val="000000" w:themeColor="text1"/>
          <w:sz w:val="24"/>
        </w:rPr>
        <w:t xml:space="preserve">. </w:t>
      </w:r>
    </w:p>
    <w:sectPr w:rsidR="0086556A" w:rsidSect="00124676">
      <w:headerReference w:type="default" r:id="rId17"/>
      <w:footerReference w:type="default" r:id="rId18"/>
      <w:headerReference w:type="first" r:id="rId19"/>
      <w:footerReference w:type="first" r:id="rId20"/>
      <w:type w:val="continuous"/>
      <w:pgSz w:w="11900" w:h="16840" w:code="9"/>
      <w:pgMar w:top="2127" w:right="1268" w:bottom="993" w:left="1361"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C517A" w14:textId="77777777" w:rsidR="006767BC" w:rsidRDefault="006767BC">
      <w:r>
        <w:separator/>
      </w:r>
    </w:p>
  </w:endnote>
  <w:endnote w:type="continuationSeparator" w:id="0">
    <w:p w14:paraId="48BA0580" w14:textId="77777777" w:rsidR="006767BC" w:rsidRDefault="006767BC">
      <w:r>
        <w:continuationSeparator/>
      </w:r>
    </w:p>
  </w:endnote>
  <w:endnote w:type="continuationNotice" w:id="1">
    <w:p w14:paraId="62C5639A" w14:textId="77777777" w:rsidR="006767BC" w:rsidRDefault="00676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8009080"/>
      <w:docPartObj>
        <w:docPartGallery w:val="Page Numbers (Bottom of Page)"/>
        <w:docPartUnique/>
      </w:docPartObj>
    </w:sdtPr>
    <w:sdtEndPr>
      <w:rPr>
        <w:noProof/>
        <w:sz w:val="26"/>
        <w:szCs w:val="26"/>
      </w:rPr>
    </w:sdtEndPr>
    <w:sdtContent>
      <w:p w14:paraId="7805E289" w14:textId="77777777" w:rsidR="00522C06" w:rsidRPr="00522C06" w:rsidRDefault="002B5759">
        <w:pPr>
          <w:pStyle w:val="Footer"/>
          <w:jc w:val="center"/>
          <w:rPr>
            <w:sz w:val="26"/>
            <w:szCs w:val="26"/>
          </w:rPr>
        </w:pPr>
        <w:r>
          <w:rPr>
            <w:noProof/>
            <w:sz w:val="26"/>
            <w:szCs w:val="26"/>
          </w:rPr>
          <mc:AlternateContent>
            <mc:Choice Requires="wps">
              <w:drawing>
                <wp:anchor distT="0" distB="0" distL="114300" distR="114300" simplePos="0" relativeHeight="251663360" behindDoc="0" locked="0" layoutInCell="0" allowOverlap="1" wp14:anchorId="21BD6E2B" wp14:editId="7B38310C">
                  <wp:simplePos x="0" y="0"/>
                  <wp:positionH relativeFrom="page">
                    <wp:posOffset>0</wp:posOffset>
                  </wp:positionH>
                  <wp:positionV relativeFrom="page">
                    <wp:posOffset>10236200</wp:posOffset>
                  </wp:positionV>
                  <wp:extent cx="7556500" cy="266700"/>
                  <wp:effectExtent l="0" t="0" r="0" b="0"/>
                  <wp:wrapNone/>
                  <wp:docPr id="3" name="MSIPCM7a02438c9d8112455f20dfd2" descr="{&quot;HashCode&quot;:-1267603503,&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565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AA1EB" w14:textId="77777777" w:rsidR="00792FB5" w:rsidRPr="00792FB5" w:rsidRDefault="00792FB5" w:rsidP="00792FB5">
                              <w:pPr>
                                <w:rPr>
                                  <w:rFonts w:ascii="Calibri" w:hAnsi="Calibri" w:cs="Calibri"/>
                                  <w:color w:val="000000"/>
                                  <w:sz w:val="22"/>
                                </w:rPr>
                              </w:pPr>
                              <w:r w:rsidRPr="00792FB5">
                                <w:rPr>
                                  <w:rFonts w:ascii="Calibri" w:hAnsi="Calibri" w:cs="Calibri"/>
                                  <w:color w:val="000000"/>
                                  <w:sz w:val="22"/>
                                </w:rPr>
                                <w:t>OFFICIAL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D6E2B" id="_x0000_t202" coordsize="21600,21600" o:spt="202" path="m,l,21600r21600,l21600,xe">
                  <v:stroke joinstyle="miter"/>
                  <v:path gradientshapeok="t" o:connecttype="rect"/>
                </v:shapetype>
                <v:shape id="MSIPCM7a02438c9d8112455f20dfd2" o:spid="_x0000_s1026" type="#_x0000_t202" alt="{&quot;HashCode&quot;:-1267603503,&quot;Height&quot;:842.0,&quot;Width&quot;:595.0,&quot;Placement&quot;:&quot;Footer&quot;,&quot;Index&quot;:&quot;Primary&quot;,&quot;Section&quot;:1,&quot;Top&quot;:0.0,&quot;Left&quot;:0.0}" style="position:absolute;left:0;text-align:left;margin-left:0;margin-top:806pt;width:595pt;height:2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" o:allowincell="f" filled="f" stroked="f">
                  <v:path arrowok="t"/>
                  <v:textbox inset="20pt,0,,0">
                    <w:txbxContent>
                      <w:p w14:paraId="1CDAA1EB" w14:textId="77777777" w:rsidR="00792FB5" w:rsidRPr="00792FB5" w:rsidRDefault="00792FB5" w:rsidP="00792FB5">
                        <w:pPr>
                          <w:rPr>
                            <w:rFonts w:ascii="Calibri" w:hAnsi="Calibri" w:cs="Calibri"/>
                            <w:color w:val="000000"/>
                            <w:sz w:val="22"/>
                          </w:rPr>
                        </w:pPr>
                        <w:r w:rsidRPr="00792FB5">
                          <w:rPr>
                            <w:rFonts w:ascii="Calibri" w:hAnsi="Calibri" w:cs="Calibri"/>
                            <w:color w:val="000000"/>
                            <w:sz w:val="22"/>
                          </w:rPr>
                          <w:t>OFFICIAL</w:t>
                        </w:r>
                      </w:p>
                    </w:txbxContent>
                  </v:textbox>
                  <w10:wrap anchorx="page" anchory="page"/>
                </v:shape>
              </w:pict>
            </mc:Fallback>
          </mc:AlternateContent>
        </w:r>
        <w:r w:rsidR="00522C06" w:rsidRPr="00522C06">
          <w:rPr>
            <w:sz w:val="26"/>
            <w:szCs w:val="26"/>
          </w:rPr>
          <w:fldChar w:fldCharType="begin"/>
        </w:r>
        <w:r w:rsidR="00522C06" w:rsidRPr="00522C06">
          <w:rPr>
            <w:sz w:val="26"/>
            <w:szCs w:val="26"/>
          </w:rPr>
          <w:instrText xml:space="preserve"> PAGE   \* MERGEFORMAT </w:instrText>
        </w:r>
        <w:r w:rsidR="00522C06" w:rsidRPr="00522C06">
          <w:rPr>
            <w:sz w:val="26"/>
            <w:szCs w:val="26"/>
          </w:rPr>
          <w:fldChar w:fldCharType="separate"/>
        </w:r>
        <w:r w:rsidR="00522C06" w:rsidRPr="00522C06">
          <w:rPr>
            <w:noProof/>
            <w:sz w:val="26"/>
            <w:szCs w:val="26"/>
          </w:rPr>
          <w:t>2</w:t>
        </w:r>
        <w:r w:rsidR="00522C06" w:rsidRPr="00522C06">
          <w:rPr>
            <w:noProof/>
            <w:sz w:val="26"/>
            <w:szCs w:val="2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6"/>
        <w:szCs w:val="26"/>
      </w:rPr>
      <w:id w:val="-1659611484"/>
      <w:docPartObj>
        <w:docPartGallery w:val="Page Numbers (Bottom of Page)"/>
        <w:docPartUnique/>
      </w:docPartObj>
    </w:sdtPr>
    <w:sdtEndPr>
      <w:rPr>
        <w:noProof/>
      </w:rPr>
    </w:sdtEndPr>
    <w:sdtContent>
      <w:p w14:paraId="69D5C8C1" w14:textId="77777777" w:rsidR="00522C06" w:rsidRPr="00522C06" w:rsidRDefault="002B5759" w:rsidP="00522C06">
        <w:pPr>
          <w:pStyle w:val="Footer"/>
          <w:jc w:val="center"/>
          <w:rPr>
            <w:sz w:val="26"/>
            <w:szCs w:val="26"/>
          </w:rPr>
        </w:pPr>
        <w:r>
          <w:rPr>
            <w:noProof/>
            <w:sz w:val="26"/>
            <w:szCs w:val="26"/>
          </w:rPr>
          <mc:AlternateContent>
            <mc:Choice Requires="wps">
              <w:drawing>
                <wp:anchor distT="0" distB="0" distL="114300" distR="114300" simplePos="0" relativeHeight="251665408" behindDoc="0" locked="0" layoutInCell="0" allowOverlap="1" wp14:anchorId="0B56EB3E" wp14:editId="208B58CE">
                  <wp:simplePos x="0" y="0"/>
                  <wp:positionH relativeFrom="page">
                    <wp:posOffset>0</wp:posOffset>
                  </wp:positionH>
                  <wp:positionV relativeFrom="page">
                    <wp:posOffset>10236200</wp:posOffset>
                  </wp:positionV>
                  <wp:extent cx="7556500" cy="266700"/>
                  <wp:effectExtent l="0" t="0" r="0" b="0"/>
                  <wp:wrapNone/>
                  <wp:docPr id="1" name="MSIPCMfb484d0a8867bce0f57a8aa7" descr="{&quot;HashCode&quot;:-1267603503,&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565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C813F" w14:textId="77777777" w:rsidR="00792FB5" w:rsidRPr="00792FB5" w:rsidRDefault="00792FB5" w:rsidP="00792FB5">
                              <w:pPr>
                                <w:rPr>
                                  <w:rFonts w:ascii="Calibri" w:hAnsi="Calibri" w:cs="Calibri"/>
                                  <w:color w:val="000000"/>
                                  <w:sz w:val="22"/>
                                </w:rPr>
                              </w:pPr>
                              <w:r w:rsidRPr="00792FB5">
                                <w:rPr>
                                  <w:rFonts w:ascii="Calibri" w:hAnsi="Calibri" w:cs="Calibri"/>
                                  <w:color w:val="000000"/>
                                  <w:sz w:val="22"/>
                                </w:rPr>
                                <w:t>OFFICIAL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6EB3E" id="_x0000_t202" coordsize="21600,21600" o:spt="202" path="m,l,21600r21600,l21600,xe">
                  <v:stroke joinstyle="miter"/>
                  <v:path gradientshapeok="t" o:connecttype="rect"/>
                </v:shapetype>
                <v:shape id="MSIPCMfb484d0a8867bce0f57a8aa7" o:spid="_x0000_s1027" type="#_x0000_t202" alt="{&quot;HashCode&quot;:-1267603503,&quot;Height&quot;:842.0,&quot;Width&quot;:595.0,&quot;Placement&quot;:&quot;Footer&quot;,&quot;Index&quot;:&quot;FirstPage&quot;,&quot;Section&quot;:1,&quot;Top&quot;:0.0,&quot;Left&quot;:0.0}" style="position:absolute;left:0;text-align:left;margin-left:0;margin-top:806pt;width:595pt;height:2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" o:allowincell="f" filled="f" stroked="f">
                  <v:path arrowok="t"/>
                  <v:textbox inset="20pt,0,,0">
                    <w:txbxContent>
                      <w:p w14:paraId="47DC813F" w14:textId="77777777" w:rsidR="00792FB5" w:rsidRPr="00792FB5" w:rsidRDefault="00792FB5" w:rsidP="00792FB5">
                        <w:pPr>
                          <w:rPr>
                            <w:rFonts w:ascii="Calibri" w:hAnsi="Calibri" w:cs="Calibri"/>
                            <w:color w:val="000000"/>
                            <w:sz w:val="22"/>
                          </w:rPr>
                        </w:pPr>
                        <w:r w:rsidRPr="00792FB5">
                          <w:rPr>
                            <w:rFonts w:ascii="Calibri" w:hAnsi="Calibri" w:cs="Calibri"/>
                            <w:color w:val="000000"/>
                            <w:sz w:val="22"/>
                          </w:rPr>
                          <w:t>OFFICIAL</w:t>
                        </w:r>
                      </w:p>
                    </w:txbxContent>
                  </v:textbox>
                  <w10:wrap anchorx="page" anchory="page"/>
                </v:shape>
              </w:pict>
            </mc:Fallback>
          </mc:AlternateContent>
        </w:r>
        <w:r w:rsidR="00522C06" w:rsidRPr="00522C06">
          <w:rPr>
            <w:sz w:val="26"/>
            <w:szCs w:val="26"/>
          </w:rPr>
          <w:fldChar w:fldCharType="begin"/>
        </w:r>
        <w:r w:rsidR="00522C06" w:rsidRPr="00522C06">
          <w:rPr>
            <w:sz w:val="26"/>
            <w:szCs w:val="26"/>
          </w:rPr>
          <w:instrText xml:space="preserve"> PAGE   \* MERGEFORMAT </w:instrText>
        </w:r>
        <w:r w:rsidR="00522C06" w:rsidRPr="00522C06">
          <w:rPr>
            <w:sz w:val="26"/>
            <w:szCs w:val="26"/>
          </w:rPr>
          <w:fldChar w:fldCharType="separate"/>
        </w:r>
        <w:r w:rsidR="00522C06" w:rsidRPr="00522C06">
          <w:rPr>
            <w:noProof/>
            <w:sz w:val="26"/>
            <w:szCs w:val="26"/>
          </w:rPr>
          <w:t>2</w:t>
        </w:r>
        <w:r w:rsidR="00522C06" w:rsidRPr="00522C06">
          <w:rPr>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104C1" w14:textId="77777777" w:rsidR="006767BC" w:rsidRDefault="006767BC">
      <w:r>
        <w:separator/>
      </w:r>
    </w:p>
  </w:footnote>
  <w:footnote w:type="continuationSeparator" w:id="0">
    <w:p w14:paraId="571ECBAC" w14:textId="77777777" w:rsidR="006767BC" w:rsidRDefault="006767BC">
      <w:r>
        <w:continuationSeparator/>
      </w:r>
    </w:p>
  </w:footnote>
  <w:footnote w:type="continuationNotice" w:id="1">
    <w:p w14:paraId="4DC52F9D" w14:textId="77777777" w:rsidR="006767BC" w:rsidRDefault="006767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81302" w14:textId="77777777" w:rsidR="00962FF4" w:rsidRDefault="00962FF4">
    <w:pPr>
      <w:pStyle w:val="Header"/>
      <w:rPr>
        <w:noProof/>
      </w:rPr>
    </w:pPr>
    <w:r>
      <w:rPr>
        <w:noProof/>
      </w:rPr>
      <w:drawing>
        <wp:anchor distT="0" distB="0" distL="114300" distR="114300" simplePos="0" relativeHeight="251651072" behindDoc="0" locked="0" layoutInCell="1" allowOverlap="1" wp14:anchorId="74BA6158" wp14:editId="2D356B86">
          <wp:simplePos x="0" y="0"/>
          <wp:positionH relativeFrom="page">
            <wp:posOffset>4348264</wp:posOffset>
          </wp:positionH>
          <wp:positionV relativeFrom="page">
            <wp:posOffset>252919</wp:posOffset>
          </wp:positionV>
          <wp:extent cx="3205480" cy="875260"/>
          <wp:effectExtent l="0" t="0" r="0" b="0"/>
          <wp:wrapNone/>
          <wp:docPr id="9" name="Picture 9" descr="VIRT_ColourBars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T_ColourBars_top.png"/>
                  <pic:cNvPicPr/>
                </pic:nvPicPr>
                <pic:blipFill rotWithShape="1">
                  <a:blip r:embed="rId1"/>
                  <a:srcRect b="37968"/>
                  <a:stretch/>
                </pic:blipFill>
                <pic:spPr bwMode="auto">
                  <a:xfrm>
                    <a:off x="0" y="0"/>
                    <a:ext cx="3206323" cy="87549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5700D2">
      <w:rPr>
        <w:noProof/>
      </w:rPr>
      <w:drawing>
        <wp:anchor distT="0" distB="0" distL="114300" distR="114300" simplePos="0" relativeHeight="251661312" behindDoc="0" locked="0" layoutInCell="1" allowOverlap="1" wp14:anchorId="756AC593" wp14:editId="1C2A86B3">
          <wp:simplePos x="0" y="0"/>
          <wp:positionH relativeFrom="column">
            <wp:posOffset>1270</wp:posOffset>
          </wp:positionH>
          <wp:positionV relativeFrom="page">
            <wp:posOffset>339982</wp:posOffset>
          </wp:positionV>
          <wp:extent cx="846306" cy="7074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T Logo CMYK Reversed.eps"/>
                  <pic:cNvPicPr/>
                </pic:nvPicPr>
                <pic:blipFill>
                  <a:blip r:embed="rId2">
                    <a:extLst>
                      <a:ext uri="{28A0092B-C50C-407E-A947-70E740481C1C}">
                        <a14:useLocalDpi xmlns:a14="http://schemas.microsoft.com/office/drawing/2010/main" val="0"/>
                      </a:ext>
                    </a:extLst>
                  </a:blip>
                  <a:stretch>
                    <a:fillRect/>
                  </a:stretch>
                </pic:blipFill>
                <pic:spPr>
                  <a:xfrm>
                    <a:off x="0" y="0"/>
                    <a:ext cx="846306" cy="707410"/>
                  </a:xfrm>
                  <a:prstGeom prst="rect">
                    <a:avLst/>
                  </a:prstGeom>
                </pic:spPr>
              </pic:pic>
            </a:graphicData>
          </a:graphic>
          <wp14:sizeRelH relativeFrom="margin">
            <wp14:pctWidth>0</wp14:pctWidth>
          </wp14:sizeRelH>
          <wp14:sizeRelV relativeFrom="margin">
            <wp14:pctHeight>0</wp14:pctHeight>
          </wp14:sizeRelV>
        </wp:anchor>
      </w:drawing>
    </w:r>
    <w:r w:rsidR="002B5759">
      <w:rPr>
        <w:noProof/>
      </w:rPr>
      <mc:AlternateContent>
        <mc:Choice Requires="wps">
          <w:drawing>
            <wp:anchor distT="0" distB="0" distL="114300" distR="114300" simplePos="0" relativeHeight="251659264" behindDoc="1" locked="0" layoutInCell="1" allowOverlap="1" wp14:anchorId="267E42E4" wp14:editId="54D8F1B4">
              <wp:simplePos x="0" y="0"/>
              <wp:positionH relativeFrom="page">
                <wp:posOffset>3175</wp:posOffset>
              </wp:positionH>
              <wp:positionV relativeFrom="page">
                <wp:posOffset>243205</wp:posOffset>
              </wp:positionV>
              <wp:extent cx="7560310" cy="88519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885190"/>
                      </a:xfrm>
                      <a:prstGeom prst="rect">
                        <a:avLst/>
                      </a:prstGeom>
                      <a:solidFill>
                        <a:srgbClr val="4B4B4B"/>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B27B9" id="Rectangle 3" o:spid="_x0000_s1026" style="position:absolute;margin-left:.25pt;margin-top:19.15pt;width:595.3pt;height:69.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" fillcolor="#4b4b4b" stroked="f" strokecolor="#4a7ebb" strokeweight="1.5pt">
              <v:shadow opacity="22938f" offset="0"/>
              <v:path arrowok="t"/>
              <v:textbox inset=",7.2pt,,7.2pt"/>
              <w10:wrap anchorx="page" anchory="page"/>
            </v:rect>
          </w:pict>
        </mc:Fallback>
      </mc:AlternateContent>
    </w:r>
  </w:p>
  <w:p w14:paraId="350DF7C3" w14:textId="77777777" w:rsidR="000753A3" w:rsidRDefault="00075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3A884" w14:textId="77777777" w:rsidR="00962FF4" w:rsidRDefault="00B65C71">
    <w:pPr>
      <w:pStyle w:val="Header"/>
    </w:pPr>
    <w:r>
      <w:rPr>
        <w:noProof/>
      </w:rPr>
      <w:drawing>
        <wp:anchor distT="0" distB="0" distL="114300" distR="114300" simplePos="0" relativeHeight="251653120" behindDoc="0" locked="0" layoutInCell="1" allowOverlap="1" wp14:anchorId="35BE99DD" wp14:editId="6C217A8A">
          <wp:simplePos x="0" y="0"/>
          <wp:positionH relativeFrom="page">
            <wp:posOffset>4345940</wp:posOffset>
          </wp:positionH>
          <wp:positionV relativeFrom="page">
            <wp:posOffset>104140</wp:posOffset>
          </wp:positionV>
          <wp:extent cx="3205480" cy="1442720"/>
          <wp:effectExtent l="0" t="0" r="0" b="0"/>
          <wp:wrapNone/>
          <wp:docPr id="11" name="Picture 11" descr="VIRT_ColourBars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T_ColourBars_top.png"/>
                  <pic:cNvPicPr/>
                </pic:nvPicPr>
                <pic:blipFill>
                  <a:blip r:embed="rId1"/>
                  <a:stretch>
                    <a:fillRect/>
                  </a:stretch>
                </pic:blipFill>
                <pic:spPr>
                  <a:xfrm>
                    <a:off x="0" y="0"/>
                    <a:ext cx="3205480" cy="1442720"/>
                  </a:xfrm>
                  <a:prstGeom prst="rect">
                    <a:avLst/>
                  </a:prstGeom>
                </pic:spPr>
              </pic:pic>
            </a:graphicData>
          </a:graphic>
          <wp14:sizeRelV relativeFrom="margin">
            <wp14:pctHeight>0</wp14:pctHeight>
          </wp14:sizeRelV>
        </wp:anchor>
      </w:drawing>
    </w:r>
    <w:r w:rsidRPr="005700D2">
      <w:rPr>
        <w:noProof/>
      </w:rPr>
      <w:drawing>
        <wp:anchor distT="0" distB="0" distL="114300" distR="114300" simplePos="0" relativeHeight="251657216" behindDoc="0" locked="0" layoutInCell="1" allowOverlap="1" wp14:anchorId="5B66F65E" wp14:editId="18066644">
          <wp:simplePos x="0" y="0"/>
          <wp:positionH relativeFrom="column">
            <wp:posOffset>29183</wp:posOffset>
          </wp:positionH>
          <wp:positionV relativeFrom="page">
            <wp:posOffset>313393</wp:posOffset>
          </wp:positionV>
          <wp:extent cx="1288415" cy="1076960"/>
          <wp:effectExtent l="2540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T Logo CMYK Reversed.eps"/>
                  <pic:cNvPicPr/>
                </pic:nvPicPr>
                <pic:blipFill>
                  <a:blip r:embed="rId2">
                    <a:extLst>
                      <a:ext uri="{28A0092B-C50C-407E-A947-70E740481C1C}">
                        <a14:useLocalDpi xmlns:a14="http://schemas.microsoft.com/office/drawing/2010/main" val="0"/>
                      </a:ext>
                    </a:extLst>
                  </a:blip>
                  <a:stretch>
                    <a:fillRect/>
                  </a:stretch>
                </pic:blipFill>
                <pic:spPr>
                  <a:xfrm>
                    <a:off x="0" y="0"/>
                    <a:ext cx="1288415" cy="1076960"/>
                  </a:xfrm>
                  <a:prstGeom prst="rect">
                    <a:avLst/>
                  </a:prstGeom>
                </pic:spPr>
              </pic:pic>
            </a:graphicData>
          </a:graphic>
        </wp:anchor>
      </w:drawing>
    </w:r>
    <w:r w:rsidR="002B5759">
      <w:rPr>
        <w:noProof/>
      </w:rPr>
      <mc:AlternateContent>
        <mc:Choice Requires="wps">
          <w:drawing>
            <wp:anchor distT="0" distB="0" distL="114300" distR="114300" simplePos="0" relativeHeight="251655168" behindDoc="1" locked="0" layoutInCell="1" allowOverlap="1" wp14:anchorId="488E0AAE" wp14:editId="0C3C9619">
              <wp:simplePos x="0" y="0"/>
              <wp:positionH relativeFrom="page">
                <wp:posOffset>-13335</wp:posOffset>
              </wp:positionH>
              <wp:positionV relativeFrom="page">
                <wp:posOffset>104140</wp:posOffset>
              </wp:positionV>
              <wp:extent cx="7560310" cy="144018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440180"/>
                      </a:xfrm>
                      <a:prstGeom prst="rect">
                        <a:avLst/>
                      </a:prstGeom>
                      <a:solidFill>
                        <a:srgbClr val="4B4B4B"/>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96882" id="Rectangle 3" o:spid="_x0000_s1026" style="position:absolute;margin-left:-1.05pt;margin-top:8.2pt;width:595.3pt;height:113.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" fillcolor="#4b4b4b" stroked="f" strokecolor="#4a7ebb" strokeweight="1.5pt">
              <v:shadow opacity="22938f" offset="0"/>
              <v:path arrowok="t"/>
              <v:textbox inset=",7.2pt,,7.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F5D10"/>
    <w:multiLevelType w:val="hybridMultilevel"/>
    <w:tmpl w:val="0204BF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44141A8"/>
    <w:multiLevelType w:val="hybridMultilevel"/>
    <w:tmpl w:val="297A837E"/>
    <w:lvl w:ilvl="0" w:tplc="6586498A">
      <w:start w:val="1"/>
      <w:numFmt w:val="decimal"/>
      <w:lvlText w:val="%1."/>
      <w:lvlJc w:val="left"/>
      <w:pPr>
        <w:ind w:left="360" w:hanging="360"/>
      </w:pPr>
      <w:rPr>
        <w:b w:val="0"/>
        <w:bCs/>
        <w:color w:val="000000" w:themeColor="text1"/>
      </w:rPr>
    </w:lvl>
    <w:lvl w:ilvl="1" w:tplc="0C09000B">
      <w:start w:val="1"/>
      <w:numFmt w:val="bullet"/>
      <w:lvlText w:val=""/>
      <w:lvlJc w:val="left"/>
      <w:pPr>
        <w:ind w:left="1080" w:hanging="360"/>
      </w:pPr>
      <w:rPr>
        <w:rFonts w:ascii="Wingdings" w:hAnsi="Wingdings" w:hint="default"/>
        <w:b w:val="0"/>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C094C13"/>
    <w:multiLevelType w:val="hybridMultilevel"/>
    <w:tmpl w:val="6F6051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DDB038E"/>
    <w:multiLevelType w:val="hybridMultilevel"/>
    <w:tmpl w:val="FF2CF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EB4015"/>
    <w:multiLevelType w:val="hybridMultilevel"/>
    <w:tmpl w:val="99D6449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BA1850"/>
    <w:multiLevelType w:val="hybridMultilevel"/>
    <w:tmpl w:val="1FBCE870"/>
    <w:lvl w:ilvl="0" w:tplc="19726E6A">
      <w:start w:val="1"/>
      <w:numFmt w:val="decimal"/>
      <w:lvlText w:val="%1."/>
      <w:lvlJc w:val="left"/>
      <w:pPr>
        <w:tabs>
          <w:tab w:val="num" w:pos="720"/>
        </w:tabs>
        <w:ind w:left="720" w:hanging="360"/>
      </w:pPr>
    </w:lvl>
    <w:lvl w:ilvl="1" w:tplc="66FC50D8">
      <w:start w:val="1"/>
      <w:numFmt w:val="lowerLetter"/>
      <w:lvlText w:val="%2)"/>
      <w:lvlJc w:val="left"/>
      <w:pPr>
        <w:tabs>
          <w:tab w:val="num" w:pos="1440"/>
        </w:tabs>
        <w:ind w:left="1440" w:hanging="360"/>
      </w:pPr>
    </w:lvl>
    <w:lvl w:ilvl="2" w:tplc="CB7AB172">
      <w:start w:val="1"/>
      <w:numFmt w:val="decimal"/>
      <w:lvlText w:val="%3."/>
      <w:lvlJc w:val="left"/>
      <w:pPr>
        <w:tabs>
          <w:tab w:val="num" w:pos="2160"/>
        </w:tabs>
        <w:ind w:left="2160" w:hanging="360"/>
      </w:pPr>
    </w:lvl>
    <w:lvl w:ilvl="3" w:tplc="FBF2F550">
      <w:start w:val="1"/>
      <w:numFmt w:val="decimal"/>
      <w:lvlText w:val="%4."/>
      <w:lvlJc w:val="left"/>
      <w:pPr>
        <w:tabs>
          <w:tab w:val="num" w:pos="2880"/>
        </w:tabs>
        <w:ind w:left="2880" w:hanging="360"/>
      </w:pPr>
    </w:lvl>
    <w:lvl w:ilvl="4" w:tplc="B30E949C">
      <w:start w:val="1"/>
      <w:numFmt w:val="decimal"/>
      <w:lvlText w:val="%5."/>
      <w:lvlJc w:val="left"/>
      <w:pPr>
        <w:tabs>
          <w:tab w:val="num" w:pos="3600"/>
        </w:tabs>
        <w:ind w:left="3600" w:hanging="360"/>
      </w:pPr>
    </w:lvl>
    <w:lvl w:ilvl="5" w:tplc="8842EC7A">
      <w:start w:val="1"/>
      <w:numFmt w:val="decimal"/>
      <w:lvlText w:val="%6."/>
      <w:lvlJc w:val="left"/>
      <w:pPr>
        <w:tabs>
          <w:tab w:val="num" w:pos="4320"/>
        </w:tabs>
        <w:ind w:left="4320" w:hanging="360"/>
      </w:pPr>
    </w:lvl>
    <w:lvl w:ilvl="6" w:tplc="B5224AB0">
      <w:start w:val="1"/>
      <w:numFmt w:val="decimal"/>
      <w:lvlText w:val="%7."/>
      <w:lvlJc w:val="left"/>
      <w:pPr>
        <w:tabs>
          <w:tab w:val="num" w:pos="5040"/>
        </w:tabs>
        <w:ind w:left="5040" w:hanging="360"/>
      </w:pPr>
    </w:lvl>
    <w:lvl w:ilvl="7" w:tplc="C0AC2E4E">
      <w:start w:val="1"/>
      <w:numFmt w:val="decimal"/>
      <w:lvlText w:val="%8."/>
      <w:lvlJc w:val="left"/>
      <w:pPr>
        <w:tabs>
          <w:tab w:val="num" w:pos="5760"/>
        </w:tabs>
        <w:ind w:left="5760" w:hanging="360"/>
      </w:pPr>
    </w:lvl>
    <w:lvl w:ilvl="8" w:tplc="F0E8BA34">
      <w:start w:val="1"/>
      <w:numFmt w:val="decimal"/>
      <w:lvlText w:val="%9."/>
      <w:lvlJc w:val="left"/>
      <w:pPr>
        <w:tabs>
          <w:tab w:val="num" w:pos="6480"/>
        </w:tabs>
        <w:ind w:left="6480" w:hanging="360"/>
      </w:pPr>
    </w:lvl>
  </w:abstractNum>
  <w:abstractNum w:abstractNumId="6" w15:restartNumberingAfterBreak="0">
    <w:nsid w:val="3ECF3AA8"/>
    <w:multiLevelType w:val="hybridMultilevel"/>
    <w:tmpl w:val="58A08B9A"/>
    <w:lvl w:ilvl="0" w:tplc="6586498A">
      <w:start w:val="1"/>
      <w:numFmt w:val="decimal"/>
      <w:lvlText w:val="%1."/>
      <w:lvlJc w:val="left"/>
      <w:pPr>
        <w:ind w:left="360" w:hanging="360"/>
      </w:pPr>
      <w:rPr>
        <w:b w:val="0"/>
        <w:bCs/>
        <w:color w:val="000000" w:themeColor="text1"/>
      </w:rPr>
    </w:lvl>
    <w:lvl w:ilvl="1" w:tplc="0C090019">
      <w:start w:val="1"/>
      <w:numFmt w:val="lowerLetter"/>
      <w:lvlText w:val="%2."/>
      <w:lvlJc w:val="left"/>
      <w:pPr>
        <w:ind w:left="1080" w:hanging="360"/>
      </w:pPr>
      <w:rPr>
        <w:rFonts w:hint="default"/>
        <w:b w:val="0"/>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47B4420"/>
    <w:multiLevelType w:val="hybridMultilevel"/>
    <w:tmpl w:val="7C6E0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7D60174"/>
    <w:multiLevelType w:val="hybridMultilevel"/>
    <w:tmpl w:val="FC30678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D7A679A"/>
    <w:multiLevelType w:val="hybridMultilevel"/>
    <w:tmpl w:val="5C827656"/>
    <w:lvl w:ilvl="0" w:tplc="A09C1314">
      <w:start w:val="1"/>
      <w:numFmt w:val="decimal"/>
      <w:lvlText w:val="(%1)"/>
      <w:lvlJc w:val="left"/>
      <w:pPr>
        <w:ind w:left="2344" w:hanging="360"/>
      </w:pPr>
      <w:rPr>
        <w:rFonts w:hint="default"/>
      </w:rPr>
    </w:lvl>
    <w:lvl w:ilvl="1" w:tplc="0C090019">
      <w:start w:val="1"/>
      <w:numFmt w:val="lowerLetter"/>
      <w:lvlText w:val="%2."/>
      <w:lvlJc w:val="left"/>
      <w:pPr>
        <w:ind w:left="3064" w:hanging="360"/>
      </w:pPr>
    </w:lvl>
    <w:lvl w:ilvl="2" w:tplc="0C09001B" w:tentative="1">
      <w:start w:val="1"/>
      <w:numFmt w:val="lowerRoman"/>
      <w:lvlText w:val="%3."/>
      <w:lvlJc w:val="right"/>
      <w:pPr>
        <w:ind w:left="3784" w:hanging="180"/>
      </w:pPr>
    </w:lvl>
    <w:lvl w:ilvl="3" w:tplc="0C09000F" w:tentative="1">
      <w:start w:val="1"/>
      <w:numFmt w:val="decimal"/>
      <w:lvlText w:val="%4."/>
      <w:lvlJc w:val="left"/>
      <w:pPr>
        <w:ind w:left="4504" w:hanging="360"/>
      </w:pPr>
    </w:lvl>
    <w:lvl w:ilvl="4" w:tplc="0C090019" w:tentative="1">
      <w:start w:val="1"/>
      <w:numFmt w:val="lowerLetter"/>
      <w:lvlText w:val="%5."/>
      <w:lvlJc w:val="left"/>
      <w:pPr>
        <w:ind w:left="5224" w:hanging="360"/>
      </w:pPr>
    </w:lvl>
    <w:lvl w:ilvl="5" w:tplc="0C09001B" w:tentative="1">
      <w:start w:val="1"/>
      <w:numFmt w:val="lowerRoman"/>
      <w:lvlText w:val="%6."/>
      <w:lvlJc w:val="right"/>
      <w:pPr>
        <w:ind w:left="5944" w:hanging="180"/>
      </w:pPr>
    </w:lvl>
    <w:lvl w:ilvl="6" w:tplc="0C09000F" w:tentative="1">
      <w:start w:val="1"/>
      <w:numFmt w:val="decimal"/>
      <w:lvlText w:val="%7."/>
      <w:lvlJc w:val="left"/>
      <w:pPr>
        <w:ind w:left="6664" w:hanging="360"/>
      </w:pPr>
    </w:lvl>
    <w:lvl w:ilvl="7" w:tplc="0C090019" w:tentative="1">
      <w:start w:val="1"/>
      <w:numFmt w:val="lowerLetter"/>
      <w:lvlText w:val="%8."/>
      <w:lvlJc w:val="left"/>
      <w:pPr>
        <w:ind w:left="7384" w:hanging="360"/>
      </w:pPr>
    </w:lvl>
    <w:lvl w:ilvl="8" w:tplc="0C09001B" w:tentative="1">
      <w:start w:val="1"/>
      <w:numFmt w:val="lowerRoman"/>
      <w:lvlText w:val="%9."/>
      <w:lvlJc w:val="right"/>
      <w:pPr>
        <w:ind w:left="8104" w:hanging="180"/>
      </w:pPr>
    </w:lvl>
  </w:abstractNum>
  <w:abstractNum w:abstractNumId="10" w15:restartNumberingAfterBreak="0">
    <w:nsid w:val="5EE66BF0"/>
    <w:multiLevelType w:val="hybridMultilevel"/>
    <w:tmpl w:val="529C9D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4072F2"/>
    <w:multiLevelType w:val="hybridMultilevel"/>
    <w:tmpl w:val="0D9EB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1EA6040"/>
    <w:multiLevelType w:val="hybridMultilevel"/>
    <w:tmpl w:val="431A9E5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4"/>
  </w:num>
  <w:num w:numId="4">
    <w:abstractNumId w:val="8"/>
  </w:num>
  <w:num w:numId="5">
    <w:abstractNumId w:val="11"/>
  </w:num>
  <w:num w:numId="6">
    <w:abstractNumId w:val="3"/>
  </w:num>
  <w:num w:numId="7">
    <w:abstractNumId w:val="9"/>
  </w:num>
  <w:num w:numId="8">
    <w:abstractNumId w:val="12"/>
  </w:num>
  <w:num w:numId="9">
    <w:abstractNumId w:val="7"/>
  </w:num>
  <w:num w:numId="10">
    <w:abstractNumId w:val="0"/>
  </w:num>
  <w:num w:numId="11">
    <w:abstractNumId w:val="5"/>
  </w:num>
  <w:num w:numId="12">
    <w:abstractNumId w:val="2"/>
  </w:num>
  <w:num w:numId="1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embedSystemFonts/>
  <w:mirrorMargins/>
  <w:hideSpellingErrors/>
  <w:hideGrammaticalErrors/>
  <w:proofState w:spelling="clean" w:grammar="clean"/>
  <w:doNotTrackFormatting/>
  <w:documentProtection w:edit="readOnly" w:enforcement="1" w:cryptProviderType="rsaAES" w:cryptAlgorithmClass="hash" w:cryptAlgorithmType="typeAny" w:cryptAlgorithmSid="14" w:cryptSpinCount="100000" w:hash="7gZFDNEZnMwPP3HdTUwYFT04L8qN9UsC8uWtVGhtdKcTDDtn7LW3hjr0gsBfkC7cAlsSPxL+vKYPCVEQmII1kg==" w:salt="cbaqHzZ0sHEW/J+68UVlmg=="/>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D2"/>
    <w:rsid w:val="0000109B"/>
    <w:rsid w:val="00003A64"/>
    <w:rsid w:val="0000477F"/>
    <w:rsid w:val="00006CA4"/>
    <w:rsid w:val="00013E28"/>
    <w:rsid w:val="0002069A"/>
    <w:rsid w:val="0002187D"/>
    <w:rsid w:val="00022DB6"/>
    <w:rsid w:val="00025115"/>
    <w:rsid w:val="000263E1"/>
    <w:rsid w:val="00027B7C"/>
    <w:rsid w:val="00027D21"/>
    <w:rsid w:val="0003078D"/>
    <w:rsid w:val="00032C3E"/>
    <w:rsid w:val="00033127"/>
    <w:rsid w:val="00033CFB"/>
    <w:rsid w:val="000341B2"/>
    <w:rsid w:val="0003531D"/>
    <w:rsid w:val="00035EB5"/>
    <w:rsid w:val="00040A64"/>
    <w:rsid w:val="00040CC6"/>
    <w:rsid w:val="000426F8"/>
    <w:rsid w:val="000443FA"/>
    <w:rsid w:val="00044B15"/>
    <w:rsid w:val="00044DF2"/>
    <w:rsid w:val="0004511D"/>
    <w:rsid w:val="00046B7E"/>
    <w:rsid w:val="00047EA2"/>
    <w:rsid w:val="00047FA0"/>
    <w:rsid w:val="00052047"/>
    <w:rsid w:val="00055089"/>
    <w:rsid w:val="00057009"/>
    <w:rsid w:val="00057249"/>
    <w:rsid w:val="00057463"/>
    <w:rsid w:val="0006023A"/>
    <w:rsid w:val="00064BEF"/>
    <w:rsid w:val="00065FBD"/>
    <w:rsid w:val="0006731B"/>
    <w:rsid w:val="00067E04"/>
    <w:rsid w:val="00070342"/>
    <w:rsid w:val="00072982"/>
    <w:rsid w:val="000735C6"/>
    <w:rsid w:val="00074B45"/>
    <w:rsid w:val="000753A3"/>
    <w:rsid w:val="000759EA"/>
    <w:rsid w:val="0007749B"/>
    <w:rsid w:val="00081E65"/>
    <w:rsid w:val="000826BE"/>
    <w:rsid w:val="0008328B"/>
    <w:rsid w:val="0008650D"/>
    <w:rsid w:val="00086D95"/>
    <w:rsid w:val="000878CD"/>
    <w:rsid w:val="00087A0C"/>
    <w:rsid w:val="00087AD0"/>
    <w:rsid w:val="000909FD"/>
    <w:rsid w:val="0009102E"/>
    <w:rsid w:val="0009118C"/>
    <w:rsid w:val="000919EB"/>
    <w:rsid w:val="00092C5B"/>
    <w:rsid w:val="00097CC2"/>
    <w:rsid w:val="000A274D"/>
    <w:rsid w:val="000A445F"/>
    <w:rsid w:val="000A47FF"/>
    <w:rsid w:val="000A5BEC"/>
    <w:rsid w:val="000A5C84"/>
    <w:rsid w:val="000B3293"/>
    <w:rsid w:val="000B4955"/>
    <w:rsid w:val="000C070B"/>
    <w:rsid w:val="000C148C"/>
    <w:rsid w:val="000C2CAD"/>
    <w:rsid w:val="000C3F5A"/>
    <w:rsid w:val="000C41AB"/>
    <w:rsid w:val="000C70B2"/>
    <w:rsid w:val="000D1151"/>
    <w:rsid w:val="000D1399"/>
    <w:rsid w:val="000D14C6"/>
    <w:rsid w:val="000D257F"/>
    <w:rsid w:val="000D3269"/>
    <w:rsid w:val="000D3CEB"/>
    <w:rsid w:val="000D6B73"/>
    <w:rsid w:val="000E1B56"/>
    <w:rsid w:val="000E3447"/>
    <w:rsid w:val="000E4FA0"/>
    <w:rsid w:val="000E62A3"/>
    <w:rsid w:val="000E73CB"/>
    <w:rsid w:val="000F00E4"/>
    <w:rsid w:val="000F058C"/>
    <w:rsid w:val="000F0752"/>
    <w:rsid w:val="000F1B30"/>
    <w:rsid w:val="000F316F"/>
    <w:rsid w:val="000F369E"/>
    <w:rsid w:val="000F6E4D"/>
    <w:rsid w:val="0010112B"/>
    <w:rsid w:val="0010376E"/>
    <w:rsid w:val="001045E9"/>
    <w:rsid w:val="001054D3"/>
    <w:rsid w:val="001055C0"/>
    <w:rsid w:val="00106C7F"/>
    <w:rsid w:val="00106DD3"/>
    <w:rsid w:val="00107913"/>
    <w:rsid w:val="001116C7"/>
    <w:rsid w:val="00112776"/>
    <w:rsid w:val="001128A0"/>
    <w:rsid w:val="001137D7"/>
    <w:rsid w:val="00114006"/>
    <w:rsid w:val="001140F6"/>
    <w:rsid w:val="001161E5"/>
    <w:rsid w:val="00116268"/>
    <w:rsid w:val="001178B0"/>
    <w:rsid w:val="00117A49"/>
    <w:rsid w:val="00117D5F"/>
    <w:rsid w:val="00120891"/>
    <w:rsid w:val="001209FC"/>
    <w:rsid w:val="00120A75"/>
    <w:rsid w:val="001214BC"/>
    <w:rsid w:val="00122113"/>
    <w:rsid w:val="00122196"/>
    <w:rsid w:val="00122D44"/>
    <w:rsid w:val="00123619"/>
    <w:rsid w:val="00124676"/>
    <w:rsid w:val="00124821"/>
    <w:rsid w:val="00125D32"/>
    <w:rsid w:val="00127911"/>
    <w:rsid w:val="001301E4"/>
    <w:rsid w:val="001310C3"/>
    <w:rsid w:val="00131499"/>
    <w:rsid w:val="00133740"/>
    <w:rsid w:val="00134881"/>
    <w:rsid w:val="00134AA7"/>
    <w:rsid w:val="00134F8D"/>
    <w:rsid w:val="001357BC"/>
    <w:rsid w:val="00136188"/>
    <w:rsid w:val="00136EC4"/>
    <w:rsid w:val="001373A1"/>
    <w:rsid w:val="001411DC"/>
    <w:rsid w:val="00141863"/>
    <w:rsid w:val="001420F3"/>
    <w:rsid w:val="00142610"/>
    <w:rsid w:val="00144547"/>
    <w:rsid w:val="00150CF0"/>
    <w:rsid w:val="001511ED"/>
    <w:rsid w:val="00151BAC"/>
    <w:rsid w:val="00152893"/>
    <w:rsid w:val="00152A90"/>
    <w:rsid w:val="00154984"/>
    <w:rsid w:val="00156315"/>
    <w:rsid w:val="001569DD"/>
    <w:rsid w:val="001628AB"/>
    <w:rsid w:val="00163140"/>
    <w:rsid w:val="00164CDF"/>
    <w:rsid w:val="001674D4"/>
    <w:rsid w:val="00167C6A"/>
    <w:rsid w:val="00170129"/>
    <w:rsid w:val="001728CB"/>
    <w:rsid w:val="00172926"/>
    <w:rsid w:val="00172FF8"/>
    <w:rsid w:val="001754B2"/>
    <w:rsid w:val="00175F57"/>
    <w:rsid w:val="00182CCC"/>
    <w:rsid w:val="001832D9"/>
    <w:rsid w:val="00183FCF"/>
    <w:rsid w:val="00184305"/>
    <w:rsid w:val="0018473F"/>
    <w:rsid w:val="001866F0"/>
    <w:rsid w:val="00186E37"/>
    <w:rsid w:val="0018703D"/>
    <w:rsid w:val="00187C47"/>
    <w:rsid w:val="001932C8"/>
    <w:rsid w:val="0019492F"/>
    <w:rsid w:val="00196783"/>
    <w:rsid w:val="00196C35"/>
    <w:rsid w:val="00196FCA"/>
    <w:rsid w:val="001A1207"/>
    <w:rsid w:val="001A1CB4"/>
    <w:rsid w:val="001A5F6A"/>
    <w:rsid w:val="001A7E1D"/>
    <w:rsid w:val="001B02D7"/>
    <w:rsid w:val="001B105F"/>
    <w:rsid w:val="001B3739"/>
    <w:rsid w:val="001B41BA"/>
    <w:rsid w:val="001B454F"/>
    <w:rsid w:val="001B4932"/>
    <w:rsid w:val="001B69DB"/>
    <w:rsid w:val="001C0122"/>
    <w:rsid w:val="001C1BE3"/>
    <w:rsid w:val="001C1C96"/>
    <w:rsid w:val="001C2088"/>
    <w:rsid w:val="001C3F5D"/>
    <w:rsid w:val="001C5C1E"/>
    <w:rsid w:val="001C6773"/>
    <w:rsid w:val="001D1645"/>
    <w:rsid w:val="001D2246"/>
    <w:rsid w:val="001D2F8C"/>
    <w:rsid w:val="001D3ACD"/>
    <w:rsid w:val="001D539A"/>
    <w:rsid w:val="001D776F"/>
    <w:rsid w:val="001E00AB"/>
    <w:rsid w:val="001E01BA"/>
    <w:rsid w:val="001E1F66"/>
    <w:rsid w:val="001E213F"/>
    <w:rsid w:val="001E44E5"/>
    <w:rsid w:val="001E4F87"/>
    <w:rsid w:val="001E5BBD"/>
    <w:rsid w:val="001F04CF"/>
    <w:rsid w:val="001F1D06"/>
    <w:rsid w:val="001F225A"/>
    <w:rsid w:val="001F29E4"/>
    <w:rsid w:val="001F36ED"/>
    <w:rsid w:val="001F3A7B"/>
    <w:rsid w:val="001F42F3"/>
    <w:rsid w:val="001F51E0"/>
    <w:rsid w:val="00200DA0"/>
    <w:rsid w:val="00200DF4"/>
    <w:rsid w:val="002055F9"/>
    <w:rsid w:val="002057DD"/>
    <w:rsid w:val="00205D90"/>
    <w:rsid w:val="00205F98"/>
    <w:rsid w:val="00206ECD"/>
    <w:rsid w:val="00207E46"/>
    <w:rsid w:val="00207EF5"/>
    <w:rsid w:val="002119EB"/>
    <w:rsid w:val="002121CE"/>
    <w:rsid w:val="002160DB"/>
    <w:rsid w:val="00217D08"/>
    <w:rsid w:val="002200C2"/>
    <w:rsid w:val="0022018E"/>
    <w:rsid w:val="002247A5"/>
    <w:rsid w:val="00224B09"/>
    <w:rsid w:val="0023150A"/>
    <w:rsid w:val="002317E5"/>
    <w:rsid w:val="00231E99"/>
    <w:rsid w:val="00231EAA"/>
    <w:rsid w:val="00234296"/>
    <w:rsid w:val="0023537D"/>
    <w:rsid w:val="00236285"/>
    <w:rsid w:val="002367BA"/>
    <w:rsid w:val="00236E45"/>
    <w:rsid w:val="00236F1B"/>
    <w:rsid w:val="00237F96"/>
    <w:rsid w:val="00240297"/>
    <w:rsid w:val="00240886"/>
    <w:rsid w:val="00241F69"/>
    <w:rsid w:val="00244BE8"/>
    <w:rsid w:val="00244EF8"/>
    <w:rsid w:val="0024589B"/>
    <w:rsid w:val="00246A81"/>
    <w:rsid w:val="00246E18"/>
    <w:rsid w:val="002524F0"/>
    <w:rsid w:val="002527C3"/>
    <w:rsid w:val="002531C8"/>
    <w:rsid w:val="00254A56"/>
    <w:rsid w:val="00254F21"/>
    <w:rsid w:val="0025522C"/>
    <w:rsid w:val="00256CD6"/>
    <w:rsid w:val="002611F3"/>
    <w:rsid w:val="00262E5F"/>
    <w:rsid w:val="0026352B"/>
    <w:rsid w:val="002648CB"/>
    <w:rsid w:val="002667E5"/>
    <w:rsid w:val="002675EB"/>
    <w:rsid w:val="0026771F"/>
    <w:rsid w:val="0026786E"/>
    <w:rsid w:val="00271FBC"/>
    <w:rsid w:val="002731E1"/>
    <w:rsid w:val="002735CF"/>
    <w:rsid w:val="00277383"/>
    <w:rsid w:val="00277C00"/>
    <w:rsid w:val="0028089D"/>
    <w:rsid w:val="00283566"/>
    <w:rsid w:val="00283E17"/>
    <w:rsid w:val="002843D1"/>
    <w:rsid w:val="0028470A"/>
    <w:rsid w:val="00286DA0"/>
    <w:rsid w:val="0028797E"/>
    <w:rsid w:val="00290166"/>
    <w:rsid w:val="00291AAC"/>
    <w:rsid w:val="00293CDB"/>
    <w:rsid w:val="0029458A"/>
    <w:rsid w:val="00294592"/>
    <w:rsid w:val="00296129"/>
    <w:rsid w:val="002A09EB"/>
    <w:rsid w:val="002A17C9"/>
    <w:rsid w:val="002A5BE4"/>
    <w:rsid w:val="002A683A"/>
    <w:rsid w:val="002A6863"/>
    <w:rsid w:val="002B0D56"/>
    <w:rsid w:val="002B1206"/>
    <w:rsid w:val="002B21E7"/>
    <w:rsid w:val="002B5759"/>
    <w:rsid w:val="002B7ED7"/>
    <w:rsid w:val="002C35EB"/>
    <w:rsid w:val="002C4737"/>
    <w:rsid w:val="002C5ABC"/>
    <w:rsid w:val="002C7150"/>
    <w:rsid w:val="002D3EFF"/>
    <w:rsid w:val="002D64F0"/>
    <w:rsid w:val="002D75BB"/>
    <w:rsid w:val="002E0AE1"/>
    <w:rsid w:val="002E1AA9"/>
    <w:rsid w:val="002E3B42"/>
    <w:rsid w:val="002E42BA"/>
    <w:rsid w:val="002E4ED2"/>
    <w:rsid w:val="002E546D"/>
    <w:rsid w:val="002E6B6F"/>
    <w:rsid w:val="002E7A4F"/>
    <w:rsid w:val="002F04B7"/>
    <w:rsid w:val="002F1CBD"/>
    <w:rsid w:val="002F25D1"/>
    <w:rsid w:val="002F32F1"/>
    <w:rsid w:val="002F56A6"/>
    <w:rsid w:val="002F5C1F"/>
    <w:rsid w:val="002F6B88"/>
    <w:rsid w:val="00305956"/>
    <w:rsid w:val="00305CE5"/>
    <w:rsid w:val="0030760C"/>
    <w:rsid w:val="0030793D"/>
    <w:rsid w:val="00310187"/>
    <w:rsid w:val="003104EB"/>
    <w:rsid w:val="00310C40"/>
    <w:rsid w:val="00313AD6"/>
    <w:rsid w:val="0031639D"/>
    <w:rsid w:val="00317C3B"/>
    <w:rsid w:val="00317D5E"/>
    <w:rsid w:val="00321448"/>
    <w:rsid w:val="00323AB2"/>
    <w:rsid w:val="00327953"/>
    <w:rsid w:val="00331958"/>
    <w:rsid w:val="00335F44"/>
    <w:rsid w:val="00336653"/>
    <w:rsid w:val="00340A36"/>
    <w:rsid w:val="00342438"/>
    <w:rsid w:val="00342988"/>
    <w:rsid w:val="003438FD"/>
    <w:rsid w:val="00343BE4"/>
    <w:rsid w:val="003441EE"/>
    <w:rsid w:val="003479CE"/>
    <w:rsid w:val="00347FBF"/>
    <w:rsid w:val="00351F85"/>
    <w:rsid w:val="003528BB"/>
    <w:rsid w:val="00354D38"/>
    <w:rsid w:val="00355A7F"/>
    <w:rsid w:val="00357A3A"/>
    <w:rsid w:val="00357E5B"/>
    <w:rsid w:val="00360EA8"/>
    <w:rsid w:val="003615F5"/>
    <w:rsid w:val="00361BCF"/>
    <w:rsid w:val="00362C6F"/>
    <w:rsid w:val="0036425E"/>
    <w:rsid w:val="003643CB"/>
    <w:rsid w:val="00364FA2"/>
    <w:rsid w:val="00370C26"/>
    <w:rsid w:val="00371043"/>
    <w:rsid w:val="00372C1C"/>
    <w:rsid w:val="0037386D"/>
    <w:rsid w:val="00373B72"/>
    <w:rsid w:val="00376D48"/>
    <w:rsid w:val="00377491"/>
    <w:rsid w:val="00383012"/>
    <w:rsid w:val="003832F4"/>
    <w:rsid w:val="003839A8"/>
    <w:rsid w:val="003855D5"/>
    <w:rsid w:val="00386EE1"/>
    <w:rsid w:val="00390D98"/>
    <w:rsid w:val="00392B00"/>
    <w:rsid w:val="003971AE"/>
    <w:rsid w:val="00397534"/>
    <w:rsid w:val="003979B7"/>
    <w:rsid w:val="003A092E"/>
    <w:rsid w:val="003A0B17"/>
    <w:rsid w:val="003A16D5"/>
    <w:rsid w:val="003A1EED"/>
    <w:rsid w:val="003A3D9F"/>
    <w:rsid w:val="003A4C73"/>
    <w:rsid w:val="003A6392"/>
    <w:rsid w:val="003A7C6F"/>
    <w:rsid w:val="003A7E39"/>
    <w:rsid w:val="003B04CA"/>
    <w:rsid w:val="003B37EC"/>
    <w:rsid w:val="003B3FD2"/>
    <w:rsid w:val="003B45EB"/>
    <w:rsid w:val="003B5987"/>
    <w:rsid w:val="003B6467"/>
    <w:rsid w:val="003B692F"/>
    <w:rsid w:val="003B6FCE"/>
    <w:rsid w:val="003B73C9"/>
    <w:rsid w:val="003B74FA"/>
    <w:rsid w:val="003C0AA1"/>
    <w:rsid w:val="003C35BB"/>
    <w:rsid w:val="003C6559"/>
    <w:rsid w:val="003D0529"/>
    <w:rsid w:val="003D1EDE"/>
    <w:rsid w:val="003D5BAA"/>
    <w:rsid w:val="003D67A0"/>
    <w:rsid w:val="003D71DC"/>
    <w:rsid w:val="003D7463"/>
    <w:rsid w:val="003D76EB"/>
    <w:rsid w:val="003E2B12"/>
    <w:rsid w:val="003E2F65"/>
    <w:rsid w:val="003E4835"/>
    <w:rsid w:val="003F4321"/>
    <w:rsid w:val="003F4415"/>
    <w:rsid w:val="003F49BC"/>
    <w:rsid w:val="00400A3A"/>
    <w:rsid w:val="00400F3A"/>
    <w:rsid w:val="00402408"/>
    <w:rsid w:val="00402427"/>
    <w:rsid w:val="0040249A"/>
    <w:rsid w:val="004043E4"/>
    <w:rsid w:val="004067DF"/>
    <w:rsid w:val="004079CE"/>
    <w:rsid w:val="00410BE7"/>
    <w:rsid w:val="00410C50"/>
    <w:rsid w:val="00412B26"/>
    <w:rsid w:val="004136C9"/>
    <w:rsid w:val="00414003"/>
    <w:rsid w:val="00414265"/>
    <w:rsid w:val="00415590"/>
    <w:rsid w:val="00416F54"/>
    <w:rsid w:val="004177F2"/>
    <w:rsid w:val="004202C2"/>
    <w:rsid w:val="0042040C"/>
    <w:rsid w:val="00422092"/>
    <w:rsid w:val="004222E2"/>
    <w:rsid w:val="00422E53"/>
    <w:rsid w:val="00425B04"/>
    <w:rsid w:val="00425D08"/>
    <w:rsid w:val="00426B93"/>
    <w:rsid w:val="00430C58"/>
    <w:rsid w:val="00430FA6"/>
    <w:rsid w:val="00435657"/>
    <w:rsid w:val="00435E07"/>
    <w:rsid w:val="00440871"/>
    <w:rsid w:val="00441460"/>
    <w:rsid w:val="004426B6"/>
    <w:rsid w:val="00444351"/>
    <w:rsid w:val="00444C9E"/>
    <w:rsid w:val="00446E95"/>
    <w:rsid w:val="00447348"/>
    <w:rsid w:val="0045038B"/>
    <w:rsid w:val="00453335"/>
    <w:rsid w:val="004537B1"/>
    <w:rsid w:val="004546BB"/>
    <w:rsid w:val="00457A60"/>
    <w:rsid w:val="00461211"/>
    <w:rsid w:val="00463C24"/>
    <w:rsid w:val="00466476"/>
    <w:rsid w:val="00470998"/>
    <w:rsid w:val="0047348B"/>
    <w:rsid w:val="00473A2F"/>
    <w:rsid w:val="00474D76"/>
    <w:rsid w:val="00481452"/>
    <w:rsid w:val="0048204A"/>
    <w:rsid w:val="004836B5"/>
    <w:rsid w:val="00483C7B"/>
    <w:rsid w:val="004847B4"/>
    <w:rsid w:val="00484A4D"/>
    <w:rsid w:val="00484A76"/>
    <w:rsid w:val="00485405"/>
    <w:rsid w:val="00486304"/>
    <w:rsid w:val="004904D4"/>
    <w:rsid w:val="00491417"/>
    <w:rsid w:val="00491B3D"/>
    <w:rsid w:val="00496313"/>
    <w:rsid w:val="004964BE"/>
    <w:rsid w:val="0049789C"/>
    <w:rsid w:val="004A04B3"/>
    <w:rsid w:val="004A04FD"/>
    <w:rsid w:val="004A066D"/>
    <w:rsid w:val="004A194C"/>
    <w:rsid w:val="004A234F"/>
    <w:rsid w:val="004A48DF"/>
    <w:rsid w:val="004A4C0D"/>
    <w:rsid w:val="004A7C6E"/>
    <w:rsid w:val="004B299E"/>
    <w:rsid w:val="004B3BA2"/>
    <w:rsid w:val="004B3E56"/>
    <w:rsid w:val="004B4060"/>
    <w:rsid w:val="004B5B76"/>
    <w:rsid w:val="004B5C60"/>
    <w:rsid w:val="004B5CD8"/>
    <w:rsid w:val="004B62D1"/>
    <w:rsid w:val="004C0D83"/>
    <w:rsid w:val="004C1FC3"/>
    <w:rsid w:val="004C5CE1"/>
    <w:rsid w:val="004C71A3"/>
    <w:rsid w:val="004C7B84"/>
    <w:rsid w:val="004D0679"/>
    <w:rsid w:val="004D2CFD"/>
    <w:rsid w:val="004D2D2D"/>
    <w:rsid w:val="004D2FF5"/>
    <w:rsid w:val="004D43E6"/>
    <w:rsid w:val="004D5B70"/>
    <w:rsid w:val="004E0F63"/>
    <w:rsid w:val="004E1113"/>
    <w:rsid w:val="004E1336"/>
    <w:rsid w:val="004E20C4"/>
    <w:rsid w:val="004E2DF0"/>
    <w:rsid w:val="004E5078"/>
    <w:rsid w:val="004E6E0E"/>
    <w:rsid w:val="004F15DE"/>
    <w:rsid w:val="004F1E4A"/>
    <w:rsid w:val="004F28A1"/>
    <w:rsid w:val="004F2A49"/>
    <w:rsid w:val="004F423C"/>
    <w:rsid w:val="004F4920"/>
    <w:rsid w:val="004F49F6"/>
    <w:rsid w:val="004F59D0"/>
    <w:rsid w:val="004F62D2"/>
    <w:rsid w:val="004F7FD9"/>
    <w:rsid w:val="005009F6"/>
    <w:rsid w:val="005013FA"/>
    <w:rsid w:val="00501F52"/>
    <w:rsid w:val="00503C02"/>
    <w:rsid w:val="00504372"/>
    <w:rsid w:val="00505C16"/>
    <w:rsid w:val="005070AF"/>
    <w:rsid w:val="00507E24"/>
    <w:rsid w:val="005107E6"/>
    <w:rsid w:val="005116FA"/>
    <w:rsid w:val="005127B8"/>
    <w:rsid w:val="0051382E"/>
    <w:rsid w:val="00513C54"/>
    <w:rsid w:val="00513EFF"/>
    <w:rsid w:val="0051512C"/>
    <w:rsid w:val="005225D6"/>
    <w:rsid w:val="00522C06"/>
    <w:rsid w:val="0052312D"/>
    <w:rsid w:val="005261C4"/>
    <w:rsid w:val="005273AC"/>
    <w:rsid w:val="00527E2D"/>
    <w:rsid w:val="00532B09"/>
    <w:rsid w:val="005333F8"/>
    <w:rsid w:val="0053701A"/>
    <w:rsid w:val="005401A0"/>
    <w:rsid w:val="005444C3"/>
    <w:rsid w:val="00545ADF"/>
    <w:rsid w:val="005502CC"/>
    <w:rsid w:val="00551A24"/>
    <w:rsid w:val="00552680"/>
    <w:rsid w:val="00552745"/>
    <w:rsid w:val="0055367E"/>
    <w:rsid w:val="005604B8"/>
    <w:rsid w:val="0056213A"/>
    <w:rsid w:val="00562BD1"/>
    <w:rsid w:val="00563233"/>
    <w:rsid w:val="00563959"/>
    <w:rsid w:val="005664A6"/>
    <w:rsid w:val="005700D2"/>
    <w:rsid w:val="00570F8C"/>
    <w:rsid w:val="0057328F"/>
    <w:rsid w:val="00573F8C"/>
    <w:rsid w:val="005755EA"/>
    <w:rsid w:val="00575F9E"/>
    <w:rsid w:val="0058064D"/>
    <w:rsid w:val="00582669"/>
    <w:rsid w:val="00585053"/>
    <w:rsid w:val="00585D10"/>
    <w:rsid w:val="005867D5"/>
    <w:rsid w:val="005869F3"/>
    <w:rsid w:val="00586B53"/>
    <w:rsid w:val="00586F4C"/>
    <w:rsid w:val="005908B8"/>
    <w:rsid w:val="00591543"/>
    <w:rsid w:val="005930B1"/>
    <w:rsid w:val="005936E5"/>
    <w:rsid w:val="00593FF9"/>
    <w:rsid w:val="00594185"/>
    <w:rsid w:val="0059504A"/>
    <w:rsid w:val="00595090"/>
    <w:rsid w:val="005959A8"/>
    <w:rsid w:val="005962CB"/>
    <w:rsid w:val="0059695C"/>
    <w:rsid w:val="005A29D6"/>
    <w:rsid w:val="005A4508"/>
    <w:rsid w:val="005A4C89"/>
    <w:rsid w:val="005A54D7"/>
    <w:rsid w:val="005A5BA3"/>
    <w:rsid w:val="005A6982"/>
    <w:rsid w:val="005B072A"/>
    <w:rsid w:val="005B414E"/>
    <w:rsid w:val="005B470F"/>
    <w:rsid w:val="005B7FBF"/>
    <w:rsid w:val="005C0755"/>
    <w:rsid w:val="005C26E0"/>
    <w:rsid w:val="005C279C"/>
    <w:rsid w:val="005C29BD"/>
    <w:rsid w:val="005C4117"/>
    <w:rsid w:val="005C45FE"/>
    <w:rsid w:val="005C5F89"/>
    <w:rsid w:val="005C74DF"/>
    <w:rsid w:val="005D1F0E"/>
    <w:rsid w:val="005D1F21"/>
    <w:rsid w:val="005D4D6E"/>
    <w:rsid w:val="005D5EBE"/>
    <w:rsid w:val="005D7067"/>
    <w:rsid w:val="005E0F97"/>
    <w:rsid w:val="005E1E98"/>
    <w:rsid w:val="005E2CFE"/>
    <w:rsid w:val="005E30F3"/>
    <w:rsid w:val="005E3E36"/>
    <w:rsid w:val="005F2A78"/>
    <w:rsid w:val="005F39A3"/>
    <w:rsid w:val="005F7655"/>
    <w:rsid w:val="005F76CA"/>
    <w:rsid w:val="006009EE"/>
    <w:rsid w:val="00600D6F"/>
    <w:rsid w:val="006037C3"/>
    <w:rsid w:val="00605CC6"/>
    <w:rsid w:val="00606071"/>
    <w:rsid w:val="00606DA9"/>
    <w:rsid w:val="00607485"/>
    <w:rsid w:val="0061029B"/>
    <w:rsid w:val="006118E2"/>
    <w:rsid w:val="006135A5"/>
    <w:rsid w:val="0061419E"/>
    <w:rsid w:val="006141B8"/>
    <w:rsid w:val="006158DE"/>
    <w:rsid w:val="00615E45"/>
    <w:rsid w:val="00620B79"/>
    <w:rsid w:val="00623E1E"/>
    <w:rsid w:val="00624AE5"/>
    <w:rsid w:val="00625F96"/>
    <w:rsid w:val="00626205"/>
    <w:rsid w:val="00627FF5"/>
    <w:rsid w:val="0063185D"/>
    <w:rsid w:val="00631DC5"/>
    <w:rsid w:val="00633157"/>
    <w:rsid w:val="0063335F"/>
    <w:rsid w:val="00634428"/>
    <w:rsid w:val="00634CF6"/>
    <w:rsid w:val="00634F06"/>
    <w:rsid w:val="0063500A"/>
    <w:rsid w:val="00636559"/>
    <w:rsid w:val="00637219"/>
    <w:rsid w:val="0064012A"/>
    <w:rsid w:val="00640798"/>
    <w:rsid w:val="00641490"/>
    <w:rsid w:val="0064222C"/>
    <w:rsid w:val="00642293"/>
    <w:rsid w:val="00642C82"/>
    <w:rsid w:val="00642F20"/>
    <w:rsid w:val="00643926"/>
    <w:rsid w:val="00643BF4"/>
    <w:rsid w:val="006455AB"/>
    <w:rsid w:val="00646A54"/>
    <w:rsid w:val="006474AE"/>
    <w:rsid w:val="006504FF"/>
    <w:rsid w:val="006514B6"/>
    <w:rsid w:val="006566FA"/>
    <w:rsid w:val="00657FC6"/>
    <w:rsid w:val="0066091D"/>
    <w:rsid w:val="00660D61"/>
    <w:rsid w:val="006614EA"/>
    <w:rsid w:val="006627AC"/>
    <w:rsid w:val="00662BE6"/>
    <w:rsid w:val="006631B6"/>
    <w:rsid w:val="00664857"/>
    <w:rsid w:val="006650D4"/>
    <w:rsid w:val="00667589"/>
    <w:rsid w:val="00670428"/>
    <w:rsid w:val="00673532"/>
    <w:rsid w:val="00673A02"/>
    <w:rsid w:val="006767BC"/>
    <w:rsid w:val="00676A79"/>
    <w:rsid w:val="00682E70"/>
    <w:rsid w:val="00683B49"/>
    <w:rsid w:val="00685950"/>
    <w:rsid w:val="00687C3C"/>
    <w:rsid w:val="00693D3A"/>
    <w:rsid w:val="00694A99"/>
    <w:rsid w:val="006959DB"/>
    <w:rsid w:val="00697FD2"/>
    <w:rsid w:val="006A141F"/>
    <w:rsid w:val="006A5654"/>
    <w:rsid w:val="006A5EC9"/>
    <w:rsid w:val="006A6716"/>
    <w:rsid w:val="006A72FB"/>
    <w:rsid w:val="006B08B6"/>
    <w:rsid w:val="006B1A03"/>
    <w:rsid w:val="006B2F32"/>
    <w:rsid w:val="006B4401"/>
    <w:rsid w:val="006B5A26"/>
    <w:rsid w:val="006B5F30"/>
    <w:rsid w:val="006B7BA4"/>
    <w:rsid w:val="006C18BD"/>
    <w:rsid w:val="006C46BB"/>
    <w:rsid w:val="006C6A71"/>
    <w:rsid w:val="006C7BEC"/>
    <w:rsid w:val="006D0523"/>
    <w:rsid w:val="006D4502"/>
    <w:rsid w:val="006D6911"/>
    <w:rsid w:val="006E2942"/>
    <w:rsid w:val="006F144F"/>
    <w:rsid w:val="006F3247"/>
    <w:rsid w:val="006F7D81"/>
    <w:rsid w:val="0070005C"/>
    <w:rsid w:val="007014FC"/>
    <w:rsid w:val="00702AFF"/>
    <w:rsid w:val="007038C8"/>
    <w:rsid w:val="00703BC3"/>
    <w:rsid w:val="00705525"/>
    <w:rsid w:val="00705FB4"/>
    <w:rsid w:val="00706359"/>
    <w:rsid w:val="007068CE"/>
    <w:rsid w:val="00707B6C"/>
    <w:rsid w:val="00707C08"/>
    <w:rsid w:val="00707CFD"/>
    <w:rsid w:val="00710283"/>
    <w:rsid w:val="00710529"/>
    <w:rsid w:val="00710DE0"/>
    <w:rsid w:val="00711101"/>
    <w:rsid w:val="0071117F"/>
    <w:rsid w:val="00712642"/>
    <w:rsid w:val="007145FF"/>
    <w:rsid w:val="0071601C"/>
    <w:rsid w:val="00716A3D"/>
    <w:rsid w:val="007207EA"/>
    <w:rsid w:val="00720F80"/>
    <w:rsid w:val="0072349B"/>
    <w:rsid w:val="00723A04"/>
    <w:rsid w:val="0072409C"/>
    <w:rsid w:val="00726E9C"/>
    <w:rsid w:val="007309E6"/>
    <w:rsid w:val="007321A0"/>
    <w:rsid w:val="00732A24"/>
    <w:rsid w:val="00732C9C"/>
    <w:rsid w:val="0073526E"/>
    <w:rsid w:val="00735B38"/>
    <w:rsid w:val="007369BA"/>
    <w:rsid w:val="00737213"/>
    <w:rsid w:val="00737488"/>
    <w:rsid w:val="00737E88"/>
    <w:rsid w:val="007423EB"/>
    <w:rsid w:val="007435EB"/>
    <w:rsid w:val="00744229"/>
    <w:rsid w:val="00744BD3"/>
    <w:rsid w:val="00745CCC"/>
    <w:rsid w:val="00750B8D"/>
    <w:rsid w:val="00750F74"/>
    <w:rsid w:val="00752C3A"/>
    <w:rsid w:val="00752D9B"/>
    <w:rsid w:val="00753569"/>
    <w:rsid w:val="007539D6"/>
    <w:rsid w:val="007562A2"/>
    <w:rsid w:val="0075643C"/>
    <w:rsid w:val="00760480"/>
    <w:rsid w:val="007606AF"/>
    <w:rsid w:val="00761894"/>
    <w:rsid w:val="007624DD"/>
    <w:rsid w:val="00763FAF"/>
    <w:rsid w:val="00764887"/>
    <w:rsid w:val="00765B07"/>
    <w:rsid w:val="00765E3F"/>
    <w:rsid w:val="00766E8B"/>
    <w:rsid w:val="007671AE"/>
    <w:rsid w:val="00767AF0"/>
    <w:rsid w:val="00767E2F"/>
    <w:rsid w:val="00770F22"/>
    <w:rsid w:val="00771114"/>
    <w:rsid w:val="00773460"/>
    <w:rsid w:val="0077584D"/>
    <w:rsid w:val="00775F7D"/>
    <w:rsid w:val="00777239"/>
    <w:rsid w:val="00780EDF"/>
    <w:rsid w:val="00781C1A"/>
    <w:rsid w:val="00781FE9"/>
    <w:rsid w:val="00782D9A"/>
    <w:rsid w:val="0078392E"/>
    <w:rsid w:val="00783F31"/>
    <w:rsid w:val="00784796"/>
    <w:rsid w:val="00784BB4"/>
    <w:rsid w:val="007873AF"/>
    <w:rsid w:val="00790722"/>
    <w:rsid w:val="00792F82"/>
    <w:rsid w:val="00792FB5"/>
    <w:rsid w:val="0079343E"/>
    <w:rsid w:val="007943C3"/>
    <w:rsid w:val="007944AA"/>
    <w:rsid w:val="007957B4"/>
    <w:rsid w:val="00795DED"/>
    <w:rsid w:val="007A08A4"/>
    <w:rsid w:val="007A431E"/>
    <w:rsid w:val="007A5077"/>
    <w:rsid w:val="007A5561"/>
    <w:rsid w:val="007B0FD6"/>
    <w:rsid w:val="007B12EF"/>
    <w:rsid w:val="007B142D"/>
    <w:rsid w:val="007B27B7"/>
    <w:rsid w:val="007B32EA"/>
    <w:rsid w:val="007B3D32"/>
    <w:rsid w:val="007B540E"/>
    <w:rsid w:val="007B5508"/>
    <w:rsid w:val="007B661A"/>
    <w:rsid w:val="007B73F7"/>
    <w:rsid w:val="007B751C"/>
    <w:rsid w:val="007B7706"/>
    <w:rsid w:val="007C0DA3"/>
    <w:rsid w:val="007C308C"/>
    <w:rsid w:val="007C3794"/>
    <w:rsid w:val="007C4818"/>
    <w:rsid w:val="007C50C0"/>
    <w:rsid w:val="007C5181"/>
    <w:rsid w:val="007C64CE"/>
    <w:rsid w:val="007D1961"/>
    <w:rsid w:val="007D3E85"/>
    <w:rsid w:val="007D555D"/>
    <w:rsid w:val="007D7297"/>
    <w:rsid w:val="007E0827"/>
    <w:rsid w:val="007E1A90"/>
    <w:rsid w:val="007E1EB2"/>
    <w:rsid w:val="007E2BE9"/>
    <w:rsid w:val="007E2BFF"/>
    <w:rsid w:val="007E3047"/>
    <w:rsid w:val="007E31AA"/>
    <w:rsid w:val="007E4E5E"/>
    <w:rsid w:val="007E7157"/>
    <w:rsid w:val="007E7758"/>
    <w:rsid w:val="007E7A9B"/>
    <w:rsid w:val="007E7DFF"/>
    <w:rsid w:val="007F0CC6"/>
    <w:rsid w:val="007F1B74"/>
    <w:rsid w:val="007F3016"/>
    <w:rsid w:val="007F34E0"/>
    <w:rsid w:val="007F4BAB"/>
    <w:rsid w:val="007F4C2C"/>
    <w:rsid w:val="007F794D"/>
    <w:rsid w:val="00800E78"/>
    <w:rsid w:val="0080280D"/>
    <w:rsid w:val="00802BBE"/>
    <w:rsid w:val="008036C2"/>
    <w:rsid w:val="00803777"/>
    <w:rsid w:val="00803A41"/>
    <w:rsid w:val="00804161"/>
    <w:rsid w:val="00807A7C"/>
    <w:rsid w:val="008102EF"/>
    <w:rsid w:val="0081127F"/>
    <w:rsid w:val="00813089"/>
    <w:rsid w:val="00814D6A"/>
    <w:rsid w:val="008161EA"/>
    <w:rsid w:val="00820B22"/>
    <w:rsid w:val="00822798"/>
    <w:rsid w:val="00822EB8"/>
    <w:rsid w:val="00822F16"/>
    <w:rsid w:val="00825F16"/>
    <w:rsid w:val="00826F29"/>
    <w:rsid w:val="008270D3"/>
    <w:rsid w:val="00830CD1"/>
    <w:rsid w:val="00832A68"/>
    <w:rsid w:val="00833096"/>
    <w:rsid w:val="00833F70"/>
    <w:rsid w:val="00836D19"/>
    <w:rsid w:val="008401E5"/>
    <w:rsid w:val="00841A43"/>
    <w:rsid w:val="0084233D"/>
    <w:rsid w:val="00842AF7"/>
    <w:rsid w:val="00845112"/>
    <w:rsid w:val="0084586E"/>
    <w:rsid w:val="00846D90"/>
    <w:rsid w:val="00850EE9"/>
    <w:rsid w:val="0085369C"/>
    <w:rsid w:val="0085460B"/>
    <w:rsid w:val="008560B7"/>
    <w:rsid w:val="00857DE7"/>
    <w:rsid w:val="00860009"/>
    <w:rsid w:val="008607C7"/>
    <w:rsid w:val="00861D10"/>
    <w:rsid w:val="00865164"/>
    <w:rsid w:val="0086556A"/>
    <w:rsid w:val="008660E2"/>
    <w:rsid w:val="00866C3D"/>
    <w:rsid w:val="008704F3"/>
    <w:rsid w:val="00871FF6"/>
    <w:rsid w:val="00874905"/>
    <w:rsid w:val="00875198"/>
    <w:rsid w:val="0087616A"/>
    <w:rsid w:val="00876BF1"/>
    <w:rsid w:val="00876FC0"/>
    <w:rsid w:val="00877558"/>
    <w:rsid w:val="00881E82"/>
    <w:rsid w:val="00882750"/>
    <w:rsid w:val="00882E3A"/>
    <w:rsid w:val="00882E5F"/>
    <w:rsid w:val="00883BC6"/>
    <w:rsid w:val="0088585B"/>
    <w:rsid w:val="00885F00"/>
    <w:rsid w:val="0088735B"/>
    <w:rsid w:val="0088791B"/>
    <w:rsid w:val="00890ECF"/>
    <w:rsid w:val="0089201E"/>
    <w:rsid w:val="008929A7"/>
    <w:rsid w:val="00894931"/>
    <w:rsid w:val="00895741"/>
    <w:rsid w:val="0089632C"/>
    <w:rsid w:val="00897CB5"/>
    <w:rsid w:val="00897D59"/>
    <w:rsid w:val="008A0C1B"/>
    <w:rsid w:val="008A227D"/>
    <w:rsid w:val="008A22DA"/>
    <w:rsid w:val="008A2E66"/>
    <w:rsid w:val="008A30FA"/>
    <w:rsid w:val="008A3D54"/>
    <w:rsid w:val="008A6305"/>
    <w:rsid w:val="008A6824"/>
    <w:rsid w:val="008B072F"/>
    <w:rsid w:val="008B336C"/>
    <w:rsid w:val="008B3DBA"/>
    <w:rsid w:val="008B4094"/>
    <w:rsid w:val="008B65FA"/>
    <w:rsid w:val="008C42C6"/>
    <w:rsid w:val="008C44CF"/>
    <w:rsid w:val="008C5890"/>
    <w:rsid w:val="008C7C18"/>
    <w:rsid w:val="008C7CE8"/>
    <w:rsid w:val="008C7F70"/>
    <w:rsid w:val="008D4CFB"/>
    <w:rsid w:val="008D595A"/>
    <w:rsid w:val="008D7735"/>
    <w:rsid w:val="008E2A28"/>
    <w:rsid w:val="008E2B07"/>
    <w:rsid w:val="008E3DFE"/>
    <w:rsid w:val="008E5566"/>
    <w:rsid w:val="008E69FA"/>
    <w:rsid w:val="008E7FFA"/>
    <w:rsid w:val="008F17D6"/>
    <w:rsid w:val="008F1D58"/>
    <w:rsid w:val="008F6C1E"/>
    <w:rsid w:val="008F7F99"/>
    <w:rsid w:val="009003F1"/>
    <w:rsid w:val="0090060C"/>
    <w:rsid w:val="00900774"/>
    <w:rsid w:val="00905BF8"/>
    <w:rsid w:val="00905C7D"/>
    <w:rsid w:val="00907A41"/>
    <w:rsid w:val="00911B1D"/>
    <w:rsid w:val="00912D50"/>
    <w:rsid w:val="00917623"/>
    <w:rsid w:val="00924E7B"/>
    <w:rsid w:val="00926E46"/>
    <w:rsid w:val="009300DB"/>
    <w:rsid w:val="00930B0B"/>
    <w:rsid w:val="00930BE1"/>
    <w:rsid w:val="00930DD6"/>
    <w:rsid w:val="009316BA"/>
    <w:rsid w:val="00931988"/>
    <w:rsid w:val="00933669"/>
    <w:rsid w:val="00935B2A"/>
    <w:rsid w:val="00936C1E"/>
    <w:rsid w:val="009416AD"/>
    <w:rsid w:val="009424BA"/>
    <w:rsid w:val="00943D22"/>
    <w:rsid w:val="00944CF3"/>
    <w:rsid w:val="00946A5D"/>
    <w:rsid w:val="00952486"/>
    <w:rsid w:val="009536D5"/>
    <w:rsid w:val="009543EE"/>
    <w:rsid w:val="009558A2"/>
    <w:rsid w:val="00955C7C"/>
    <w:rsid w:val="00956BF2"/>
    <w:rsid w:val="00957346"/>
    <w:rsid w:val="00957D50"/>
    <w:rsid w:val="00962FF4"/>
    <w:rsid w:val="0096373B"/>
    <w:rsid w:val="00963A3C"/>
    <w:rsid w:val="00970989"/>
    <w:rsid w:val="00971505"/>
    <w:rsid w:val="00973AE7"/>
    <w:rsid w:val="00974292"/>
    <w:rsid w:val="00975650"/>
    <w:rsid w:val="00975AE0"/>
    <w:rsid w:val="00976806"/>
    <w:rsid w:val="00977641"/>
    <w:rsid w:val="00980680"/>
    <w:rsid w:val="00983D5C"/>
    <w:rsid w:val="009857D7"/>
    <w:rsid w:val="00986CA9"/>
    <w:rsid w:val="009916EE"/>
    <w:rsid w:val="00991DC9"/>
    <w:rsid w:val="0099282E"/>
    <w:rsid w:val="00993BE9"/>
    <w:rsid w:val="00993FEF"/>
    <w:rsid w:val="009A0230"/>
    <w:rsid w:val="009A08B2"/>
    <w:rsid w:val="009A3380"/>
    <w:rsid w:val="009A47D2"/>
    <w:rsid w:val="009A6175"/>
    <w:rsid w:val="009A6326"/>
    <w:rsid w:val="009A7334"/>
    <w:rsid w:val="009B33AC"/>
    <w:rsid w:val="009B60CB"/>
    <w:rsid w:val="009B636E"/>
    <w:rsid w:val="009B73CB"/>
    <w:rsid w:val="009B75CA"/>
    <w:rsid w:val="009C1BCD"/>
    <w:rsid w:val="009C1C92"/>
    <w:rsid w:val="009C40B4"/>
    <w:rsid w:val="009C5708"/>
    <w:rsid w:val="009C5B43"/>
    <w:rsid w:val="009C68B2"/>
    <w:rsid w:val="009C6BE2"/>
    <w:rsid w:val="009D4DF8"/>
    <w:rsid w:val="009E3CEE"/>
    <w:rsid w:val="009E5919"/>
    <w:rsid w:val="009E59BE"/>
    <w:rsid w:val="009E70F3"/>
    <w:rsid w:val="009F0BC0"/>
    <w:rsid w:val="009F4BBE"/>
    <w:rsid w:val="009F7158"/>
    <w:rsid w:val="00A014DC"/>
    <w:rsid w:val="00A03366"/>
    <w:rsid w:val="00A03620"/>
    <w:rsid w:val="00A109B0"/>
    <w:rsid w:val="00A126E7"/>
    <w:rsid w:val="00A13503"/>
    <w:rsid w:val="00A136F6"/>
    <w:rsid w:val="00A13AFB"/>
    <w:rsid w:val="00A153D5"/>
    <w:rsid w:val="00A205A6"/>
    <w:rsid w:val="00A2098C"/>
    <w:rsid w:val="00A2151E"/>
    <w:rsid w:val="00A22B01"/>
    <w:rsid w:val="00A23504"/>
    <w:rsid w:val="00A2475D"/>
    <w:rsid w:val="00A24876"/>
    <w:rsid w:val="00A24DDA"/>
    <w:rsid w:val="00A24F54"/>
    <w:rsid w:val="00A30813"/>
    <w:rsid w:val="00A31358"/>
    <w:rsid w:val="00A36B90"/>
    <w:rsid w:val="00A37466"/>
    <w:rsid w:val="00A374A2"/>
    <w:rsid w:val="00A41AC3"/>
    <w:rsid w:val="00A42150"/>
    <w:rsid w:val="00A4446D"/>
    <w:rsid w:val="00A44DD5"/>
    <w:rsid w:val="00A52B75"/>
    <w:rsid w:val="00A53B28"/>
    <w:rsid w:val="00A53E27"/>
    <w:rsid w:val="00A60926"/>
    <w:rsid w:val="00A64255"/>
    <w:rsid w:val="00A66D3E"/>
    <w:rsid w:val="00A71207"/>
    <w:rsid w:val="00A73322"/>
    <w:rsid w:val="00A733DD"/>
    <w:rsid w:val="00A7563B"/>
    <w:rsid w:val="00A84330"/>
    <w:rsid w:val="00A84A97"/>
    <w:rsid w:val="00A857FC"/>
    <w:rsid w:val="00A866A5"/>
    <w:rsid w:val="00A902B9"/>
    <w:rsid w:val="00A939AF"/>
    <w:rsid w:val="00A9632E"/>
    <w:rsid w:val="00A96480"/>
    <w:rsid w:val="00AA008D"/>
    <w:rsid w:val="00AA0AB8"/>
    <w:rsid w:val="00AA0B86"/>
    <w:rsid w:val="00AA15D1"/>
    <w:rsid w:val="00AA18B3"/>
    <w:rsid w:val="00AA273B"/>
    <w:rsid w:val="00AA3D34"/>
    <w:rsid w:val="00AA52A5"/>
    <w:rsid w:val="00AA5933"/>
    <w:rsid w:val="00AA61B1"/>
    <w:rsid w:val="00AA7479"/>
    <w:rsid w:val="00AA7D24"/>
    <w:rsid w:val="00AB0AD3"/>
    <w:rsid w:val="00AB1C45"/>
    <w:rsid w:val="00AB227B"/>
    <w:rsid w:val="00AB5D2D"/>
    <w:rsid w:val="00AC143B"/>
    <w:rsid w:val="00AC20D4"/>
    <w:rsid w:val="00AC3A13"/>
    <w:rsid w:val="00AC483B"/>
    <w:rsid w:val="00AC73FA"/>
    <w:rsid w:val="00AD0F7D"/>
    <w:rsid w:val="00AD1FA7"/>
    <w:rsid w:val="00AD216C"/>
    <w:rsid w:val="00AD3F08"/>
    <w:rsid w:val="00AD7758"/>
    <w:rsid w:val="00AE01B2"/>
    <w:rsid w:val="00AE0971"/>
    <w:rsid w:val="00AE4E8C"/>
    <w:rsid w:val="00AE506F"/>
    <w:rsid w:val="00AE66EB"/>
    <w:rsid w:val="00AE69B6"/>
    <w:rsid w:val="00AF1E2B"/>
    <w:rsid w:val="00AF36E6"/>
    <w:rsid w:val="00AF5F73"/>
    <w:rsid w:val="00AF6D82"/>
    <w:rsid w:val="00AF7439"/>
    <w:rsid w:val="00B00993"/>
    <w:rsid w:val="00B0107E"/>
    <w:rsid w:val="00B03F1C"/>
    <w:rsid w:val="00B0409B"/>
    <w:rsid w:val="00B0438C"/>
    <w:rsid w:val="00B061CA"/>
    <w:rsid w:val="00B06EAE"/>
    <w:rsid w:val="00B07976"/>
    <w:rsid w:val="00B11719"/>
    <w:rsid w:val="00B120CD"/>
    <w:rsid w:val="00B14356"/>
    <w:rsid w:val="00B1520F"/>
    <w:rsid w:val="00B158A2"/>
    <w:rsid w:val="00B15F40"/>
    <w:rsid w:val="00B215BA"/>
    <w:rsid w:val="00B240D5"/>
    <w:rsid w:val="00B2479B"/>
    <w:rsid w:val="00B24AD9"/>
    <w:rsid w:val="00B26616"/>
    <w:rsid w:val="00B300C9"/>
    <w:rsid w:val="00B31709"/>
    <w:rsid w:val="00B322F5"/>
    <w:rsid w:val="00B41B60"/>
    <w:rsid w:val="00B426A6"/>
    <w:rsid w:val="00B43025"/>
    <w:rsid w:val="00B4466B"/>
    <w:rsid w:val="00B4624B"/>
    <w:rsid w:val="00B4645A"/>
    <w:rsid w:val="00B5201E"/>
    <w:rsid w:val="00B56CB5"/>
    <w:rsid w:val="00B5701A"/>
    <w:rsid w:val="00B60002"/>
    <w:rsid w:val="00B601F6"/>
    <w:rsid w:val="00B63F9C"/>
    <w:rsid w:val="00B641C7"/>
    <w:rsid w:val="00B65C71"/>
    <w:rsid w:val="00B67151"/>
    <w:rsid w:val="00B71644"/>
    <w:rsid w:val="00B732D7"/>
    <w:rsid w:val="00B77A04"/>
    <w:rsid w:val="00B8032C"/>
    <w:rsid w:val="00B80627"/>
    <w:rsid w:val="00B818B6"/>
    <w:rsid w:val="00B81F24"/>
    <w:rsid w:val="00B830E1"/>
    <w:rsid w:val="00B863AB"/>
    <w:rsid w:val="00B867BA"/>
    <w:rsid w:val="00B8742D"/>
    <w:rsid w:val="00B90245"/>
    <w:rsid w:val="00B91E83"/>
    <w:rsid w:val="00B936BA"/>
    <w:rsid w:val="00B93B46"/>
    <w:rsid w:val="00B9522F"/>
    <w:rsid w:val="00B95ED9"/>
    <w:rsid w:val="00B97F03"/>
    <w:rsid w:val="00BA0146"/>
    <w:rsid w:val="00BA275A"/>
    <w:rsid w:val="00BA2CAF"/>
    <w:rsid w:val="00BA3162"/>
    <w:rsid w:val="00BA510A"/>
    <w:rsid w:val="00BA6C6B"/>
    <w:rsid w:val="00BA7063"/>
    <w:rsid w:val="00BA7B50"/>
    <w:rsid w:val="00BB14C2"/>
    <w:rsid w:val="00BB3AF8"/>
    <w:rsid w:val="00BB5A78"/>
    <w:rsid w:val="00BB6B42"/>
    <w:rsid w:val="00BB729D"/>
    <w:rsid w:val="00BC2EE2"/>
    <w:rsid w:val="00BC6114"/>
    <w:rsid w:val="00BC6C55"/>
    <w:rsid w:val="00BC7BA9"/>
    <w:rsid w:val="00BD1E33"/>
    <w:rsid w:val="00BD25A2"/>
    <w:rsid w:val="00BD4A56"/>
    <w:rsid w:val="00BD6678"/>
    <w:rsid w:val="00BD67C6"/>
    <w:rsid w:val="00BD759A"/>
    <w:rsid w:val="00BD7729"/>
    <w:rsid w:val="00BD7795"/>
    <w:rsid w:val="00BE1362"/>
    <w:rsid w:val="00BE2728"/>
    <w:rsid w:val="00BE2DDC"/>
    <w:rsid w:val="00BE3BF0"/>
    <w:rsid w:val="00BE5293"/>
    <w:rsid w:val="00BE727A"/>
    <w:rsid w:val="00BF063C"/>
    <w:rsid w:val="00BF330C"/>
    <w:rsid w:val="00BF381A"/>
    <w:rsid w:val="00BF4598"/>
    <w:rsid w:val="00BF5186"/>
    <w:rsid w:val="00BF5874"/>
    <w:rsid w:val="00BF65EB"/>
    <w:rsid w:val="00C0004C"/>
    <w:rsid w:val="00C02BCC"/>
    <w:rsid w:val="00C03C32"/>
    <w:rsid w:val="00C03DAA"/>
    <w:rsid w:val="00C06EF9"/>
    <w:rsid w:val="00C101D6"/>
    <w:rsid w:val="00C10FDE"/>
    <w:rsid w:val="00C12CC7"/>
    <w:rsid w:val="00C14865"/>
    <w:rsid w:val="00C148D3"/>
    <w:rsid w:val="00C153EA"/>
    <w:rsid w:val="00C1640A"/>
    <w:rsid w:val="00C16A4D"/>
    <w:rsid w:val="00C17BFC"/>
    <w:rsid w:val="00C20BB3"/>
    <w:rsid w:val="00C20EEE"/>
    <w:rsid w:val="00C223DB"/>
    <w:rsid w:val="00C235B4"/>
    <w:rsid w:val="00C2376E"/>
    <w:rsid w:val="00C23A78"/>
    <w:rsid w:val="00C25602"/>
    <w:rsid w:val="00C2678F"/>
    <w:rsid w:val="00C276F9"/>
    <w:rsid w:val="00C30A7B"/>
    <w:rsid w:val="00C31DC6"/>
    <w:rsid w:val="00C336C8"/>
    <w:rsid w:val="00C33F34"/>
    <w:rsid w:val="00C35443"/>
    <w:rsid w:val="00C35767"/>
    <w:rsid w:val="00C36419"/>
    <w:rsid w:val="00C36760"/>
    <w:rsid w:val="00C370AA"/>
    <w:rsid w:val="00C371B3"/>
    <w:rsid w:val="00C406F8"/>
    <w:rsid w:val="00C41860"/>
    <w:rsid w:val="00C42698"/>
    <w:rsid w:val="00C43013"/>
    <w:rsid w:val="00C43737"/>
    <w:rsid w:val="00C44A1D"/>
    <w:rsid w:val="00C507A5"/>
    <w:rsid w:val="00C54101"/>
    <w:rsid w:val="00C56603"/>
    <w:rsid w:val="00C600E6"/>
    <w:rsid w:val="00C60A4B"/>
    <w:rsid w:val="00C61081"/>
    <w:rsid w:val="00C621D0"/>
    <w:rsid w:val="00C62797"/>
    <w:rsid w:val="00C629ED"/>
    <w:rsid w:val="00C72314"/>
    <w:rsid w:val="00C72620"/>
    <w:rsid w:val="00C72635"/>
    <w:rsid w:val="00C7368E"/>
    <w:rsid w:val="00C737C7"/>
    <w:rsid w:val="00C73DE0"/>
    <w:rsid w:val="00C76444"/>
    <w:rsid w:val="00C7690F"/>
    <w:rsid w:val="00C7693B"/>
    <w:rsid w:val="00C769B6"/>
    <w:rsid w:val="00C80145"/>
    <w:rsid w:val="00C8020E"/>
    <w:rsid w:val="00C83099"/>
    <w:rsid w:val="00C8316D"/>
    <w:rsid w:val="00C85690"/>
    <w:rsid w:val="00C862C4"/>
    <w:rsid w:val="00C86725"/>
    <w:rsid w:val="00C876C6"/>
    <w:rsid w:val="00C907EA"/>
    <w:rsid w:val="00C90805"/>
    <w:rsid w:val="00C9167F"/>
    <w:rsid w:val="00C92774"/>
    <w:rsid w:val="00C92A00"/>
    <w:rsid w:val="00C92BF5"/>
    <w:rsid w:val="00C93B6F"/>
    <w:rsid w:val="00C94220"/>
    <w:rsid w:val="00C9519A"/>
    <w:rsid w:val="00C95A4A"/>
    <w:rsid w:val="00C968D2"/>
    <w:rsid w:val="00C97654"/>
    <w:rsid w:val="00CA2FBA"/>
    <w:rsid w:val="00CA45DC"/>
    <w:rsid w:val="00CA4CB0"/>
    <w:rsid w:val="00CA6EB7"/>
    <w:rsid w:val="00CB1066"/>
    <w:rsid w:val="00CB1472"/>
    <w:rsid w:val="00CB4FFA"/>
    <w:rsid w:val="00CB589F"/>
    <w:rsid w:val="00CB6E33"/>
    <w:rsid w:val="00CB7932"/>
    <w:rsid w:val="00CC133C"/>
    <w:rsid w:val="00CC3D6B"/>
    <w:rsid w:val="00CC4638"/>
    <w:rsid w:val="00CC6D56"/>
    <w:rsid w:val="00CD3D5D"/>
    <w:rsid w:val="00CD642B"/>
    <w:rsid w:val="00CE2985"/>
    <w:rsid w:val="00CE2F5A"/>
    <w:rsid w:val="00CE32B2"/>
    <w:rsid w:val="00CE5176"/>
    <w:rsid w:val="00CE5564"/>
    <w:rsid w:val="00CE6329"/>
    <w:rsid w:val="00CF106C"/>
    <w:rsid w:val="00CF1C38"/>
    <w:rsid w:val="00CF7C08"/>
    <w:rsid w:val="00CF7C64"/>
    <w:rsid w:val="00CF7C91"/>
    <w:rsid w:val="00CF7FDF"/>
    <w:rsid w:val="00D0026A"/>
    <w:rsid w:val="00D00D4A"/>
    <w:rsid w:val="00D02888"/>
    <w:rsid w:val="00D03E4A"/>
    <w:rsid w:val="00D03EE3"/>
    <w:rsid w:val="00D044E5"/>
    <w:rsid w:val="00D0594A"/>
    <w:rsid w:val="00D069DA"/>
    <w:rsid w:val="00D10039"/>
    <w:rsid w:val="00D125F1"/>
    <w:rsid w:val="00D12E04"/>
    <w:rsid w:val="00D13BB6"/>
    <w:rsid w:val="00D20880"/>
    <w:rsid w:val="00D20B4B"/>
    <w:rsid w:val="00D21A5D"/>
    <w:rsid w:val="00D24B07"/>
    <w:rsid w:val="00D24C8B"/>
    <w:rsid w:val="00D254AD"/>
    <w:rsid w:val="00D31160"/>
    <w:rsid w:val="00D31EE1"/>
    <w:rsid w:val="00D327C8"/>
    <w:rsid w:val="00D33867"/>
    <w:rsid w:val="00D33DF3"/>
    <w:rsid w:val="00D364D6"/>
    <w:rsid w:val="00D3797F"/>
    <w:rsid w:val="00D41120"/>
    <w:rsid w:val="00D42580"/>
    <w:rsid w:val="00D427DE"/>
    <w:rsid w:val="00D42AAF"/>
    <w:rsid w:val="00D4358B"/>
    <w:rsid w:val="00D449FB"/>
    <w:rsid w:val="00D457AF"/>
    <w:rsid w:val="00D50A48"/>
    <w:rsid w:val="00D510BE"/>
    <w:rsid w:val="00D53D41"/>
    <w:rsid w:val="00D54319"/>
    <w:rsid w:val="00D552BC"/>
    <w:rsid w:val="00D564E4"/>
    <w:rsid w:val="00D56FA9"/>
    <w:rsid w:val="00D61BD0"/>
    <w:rsid w:val="00D63D91"/>
    <w:rsid w:val="00D640D1"/>
    <w:rsid w:val="00D64676"/>
    <w:rsid w:val="00D653B5"/>
    <w:rsid w:val="00D66161"/>
    <w:rsid w:val="00D66D4C"/>
    <w:rsid w:val="00D704A7"/>
    <w:rsid w:val="00D72A7E"/>
    <w:rsid w:val="00D730B3"/>
    <w:rsid w:val="00D73B0F"/>
    <w:rsid w:val="00D75429"/>
    <w:rsid w:val="00D76E6F"/>
    <w:rsid w:val="00D813E4"/>
    <w:rsid w:val="00D82B6B"/>
    <w:rsid w:val="00D8365D"/>
    <w:rsid w:val="00D83F15"/>
    <w:rsid w:val="00D8480D"/>
    <w:rsid w:val="00D84837"/>
    <w:rsid w:val="00D84A8C"/>
    <w:rsid w:val="00D863A1"/>
    <w:rsid w:val="00D865B8"/>
    <w:rsid w:val="00D9035A"/>
    <w:rsid w:val="00D904D5"/>
    <w:rsid w:val="00D90700"/>
    <w:rsid w:val="00D934C9"/>
    <w:rsid w:val="00D9601B"/>
    <w:rsid w:val="00D9786C"/>
    <w:rsid w:val="00D9792F"/>
    <w:rsid w:val="00DA0695"/>
    <w:rsid w:val="00DA2F90"/>
    <w:rsid w:val="00DA5617"/>
    <w:rsid w:val="00DA5956"/>
    <w:rsid w:val="00DA5F58"/>
    <w:rsid w:val="00DA64D2"/>
    <w:rsid w:val="00DA77D4"/>
    <w:rsid w:val="00DA7B60"/>
    <w:rsid w:val="00DB1112"/>
    <w:rsid w:val="00DB1C74"/>
    <w:rsid w:val="00DB4D45"/>
    <w:rsid w:val="00DB4F52"/>
    <w:rsid w:val="00DB5978"/>
    <w:rsid w:val="00DC02CA"/>
    <w:rsid w:val="00DC5034"/>
    <w:rsid w:val="00DC5E31"/>
    <w:rsid w:val="00DC7253"/>
    <w:rsid w:val="00DD1FEB"/>
    <w:rsid w:val="00DD4500"/>
    <w:rsid w:val="00DD4D97"/>
    <w:rsid w:val="00DD7C3F"/>
    <w:rsid w:val="00DD7FC9"/>
    <w:rsid w:val="00DE440A"/>
    <w:rsid w:val="00DF015B"/>
    <w:rsid w:val="00DF183A"/>
    <w:rsid w:val="00DF44A0"/>
    <w:rsid w:val="00DF69D0"/>
    <w:rsid w:val="00E01D51"/>
    <w:rsid w:val="00E04679"/>
    <w:rsid w:val="00E05456"/>
    <w:rsid w:val="00E06A1E"/>
    <w:rsid w:val="00E07B56"/>
    <w:rsid w:val="00E17C3B"/>
    <w:rsid w:val="00E17F41"/>
    <w:rsid w:val="00E2110A"/>
    <w:rsid w:val="00E21A1A"/>
    <w:rsid w:val="00E22B47"/>
    <w:rsid w:val="00E23D9E"/>
    <w:rsid w:val="00E24296"/>
    <w:rsid w:val="00E3169F"/>
    <w:rsid w:val="00E31B88"/>
    <w:rsid w:val="00E328D1"/>
    <w:rsid w:val="00E35A1B"/>
    <w:rsid w:val="00E377EC"/>
    <w:rsid w:val="00E40AB7"/>
    <w:rsid w:val="00E42433"/>
    <w:rsid w:val="00E44603"/>
    <w:rsid w:val="00E4711D"/>
    <w:rsid w:val="00E4782F"/>
    <w:rsid w:val="00E5225A"/>
    <w:rsid w:val="00E522D8"/>
    <w:rsid w:val="00E57EE2"/>
    <w:rsid w:val="00E6032F"/>
    <w:rsid w:val="00E6233E"/>
    <w:rsid w:val="00E6258A"/>
    <w:rsid w:val="00E63DB8"/>
    <w:rsid w:val="00E659E5"/>
    <w:rsid w:val="00E67DF9"/>
    <w:rsid w:val="00E70763"/>
    <w:rsid w:val="00E70C1C"/>
    <w:rsid w:val="00E72978"/>
    <w:rsid w:val="00E72B02"/>
    <w:rsid w:val="00E74184"/>
    <w:rsid w:val="00E76080"/>
    <w:rsid w:val="00E766C4"/>
    <w:rsid w:val="00E76AD5"/>
    <w:rsid w:val="00E81932"/>
    <w:rsid w:val="00E839AE"/>
    <w:rsid w:val="00E85ECE"/>
    <w:rsid w:val="00E865CB"/>
    <w:rsid w:val="00E86D62"/>
    <w:rsid w:val="00E93853"/>
    <w:rsid w:val="00E947B9"/>
    <w:rsid w:val="00E94AC6"/>
    <w:rsid w:val="00E951C9"/>
    <w:rsid w:val="00E95272"/>
    <w:rsid w:val="00E96052"/>
    <w:rsid w:val="00E96822"/>
    <w:rsid w:val="00E9699F"/>
    <w:rsid w:val="00EA1DD0"/>
    <w:rsid w:val="00EA3E5D"/>
    <w:rsid w:val="00EA3F3B"/>
    <w:rsid w:val="00EA4548"/>
    <w:rsid w:val="00EA4F49"/>
    <w:rsid w:val="00EA564C"/>
    <w:rsid w:val="00EA5CCA"/>
    <w:rsid w:val="00EA72A0"/>
    <w:rsid w:val="00EA72D6"/>
    <w:rsid w:val="00EB147C"/>
    <w:rsid w:val="00EB256F"/>
    <w:rsid w:val="00EB3D79"/>
    <w:rsid w:val="00EB4C89"/>
    <w:rsid w:val="00EC02A7"/>
    <w:rsid w:val="00EC0434"/>
    <w:rsid w:val="00EC09BF"/>
    <w:rsid w:val="00EC1DBA"/>
    <w:rsid w:val="00EC28DC"/>
    <w:rsid w:val="00EC3263"/>
    <w:rsid w:val="00EC3341"/>
    <w:rsid w:val="00EC3C4D"/>
    <w:rsid w:val="00EC4C32"/>
    <w:rsid w:val="00EC4C6D"/>
    <w:rsid w:val="00EC5DBA"/>
    <w:rsid w:val="00EC6175"/>
    <w:rsid w:val="00EC6FAB"/>
    <w:rsid w:val="00EC7905"/>
    <w:rsid w:val="00ED1842"/>
    <w:rsid w:val="00ED46FB"/>
    <w:rsid w:val="00ED52AE"/>
    <w:rsid w:val="00EE035D"/>
    <w:rsid w:val="00EE1D2F"/>
    <w:rsid w:val="00EE25E2"/>
    <w:rsid w:val="00EE38E0"/>
    <w:rsid w:val="00EE4F27"/>
    <w:rsid w:val="00EE4F75"/>
    <w:rsid w:val="00EE5821"/>
    <w:rsid w:val="00EE5AFB"/>
    <w:rsid w:val="00EE73EF"/>
    <w:rsid w:val="00EF0536"/>
    <w:rsid w:val="00EF0879"/>
    <w:rsid w:val="00EF1230"/>
    <w:rsid w:val="00F00BC2"/>
    <w:rsid w:val="00F019E9"/>
    <w:rsid w:val="00F0252E"/>
    <w:rsid w:val="00F038AF"/>
    <w:rsid w:val="00F03905"/>
    <w:rsid w:val="00F1035B"/>
    <w:rsid w:val="00F15585"/>
    <w:rsid w:val="00F159EF"/>
    <w:rsid w:val="00F16D29"/>
    <w:rsid w:val="00F16E71"/>
    <w:rsid w:val="00F1744B"/>
    <w:rsid w:val="00F176EA"/>
    <w:rsid w:val="00F2245F"/>
    <w:rsid w:val="00F23AF2"/>
    <w:rsid w:val="00F24F2A"/>
    <w:rsid w:val="00F26168"/>
    <w:rsid w:val="00F276AF"/>
    <w:rsid w:val="00F306D3"/>
    <w:rsid w:val="00F30766"/>
    <w:rsid w:val="00F30E4E"/>
    <w:rsid w:val="00F310E1"/>
    <w:rsid w:val="00F339DC"/>
    <w:rsid w:val="00F34516"/>
    <w:rsid w:val="00F34C0A"/>
    <w:rsid w:val="00F34DD0"/>
    <w:rsid w:val="00F3677D"/>
    <w:rsid w:val="00F36A31"/>
    <w:rsid w:val="00F37450"/>
    <w:rsid w:val="00F37884"/>
    <w:rsid w:val="00F37B1A"/>
    <w:rsid w:val="00F37B5C"/>
    <w:rsid w:val="00F40E9C"/>
    <w:rsid w:val="00F41F47"/>
    <w:rsid w:val="00F44155"/>
    <w:rsid w:val="00F4472D"/>
    <w:rsid w:val="00F463DF"/>
    <w:rsid w:val="00F47BE4"/>
    <w:rsid w:val="00F50ACE"/>
    <w:rsid w:val="00F513EF"/>
    <w:rsid w:val="00F52B05"/>
    <w:rsid w:val="00F531FA"/>
    <w:rsid w:val="00F54AFB"/>
    <w:rsid w:val="00F54C4C"/>
    <w:rsid w:val="00F54FBB"/>
    <w:rsid w:val="00F557EE"/>
    <w:rsid w:val="00F56437"/>
    <w:rsid w:val="00F5666E"/>
    <w:rsid w:val="00F56EC2"/>
    <w:rsid w:val="00F61D69"/>
    <w:rsid w:val="00F627B1"/>
    <w:rsid w:val="00F65C46"/>
    <w:rsid w:val="00F667E8"/>
    <w:rsid w:val="00F67529"/>
    <w:rsid w:val="00F72313"/>
    <w:rsid w:val="00F7444C"/>
    <w:rsid w:val="00F75F07"/>
    <w:rsid w:val="00F764DD"/>
    <w:rsid w:val="00F80C7A"/>
    <w:rsid w:val="00F84104"/>
    <w:rsid w:val="00F8519A"/>
    <w:rsid w:val="00F85EBE"/>
    <w:rsid w:val="00F85F32"/>
    <w:rsid w:val="00F8663B"/>
    <w:rsid w:val="00F86BC0"/>
    <w:rsid w:val="00F94B0A"/>
    <w:rsid w:val="00F95071"/>
    <w:rsid w:val="00F9552C"/>
    <w:rsid w:val="00F9581C"/>
    <w:rsid w:val="00F97685"/>
    <w:rsid w:val="00F979DD"/>
    <w:rsid w:val="00FA066A"/>
    <w:rsid w:val="00FA1EDF"/>
    <w:rsid w:val="00FA770B"/>
    <w:rsid w:val="00FB0400"/>
    <w:rsid w:val="00FB2832"/>
    <w:rsid w:val="00FB3640"/>
    <w:rsid w:val="00FB3BF9"/>
    <w:rsid w:val="00FB55F5"/>
    <w:rsid w:val="00FB56D5"/>
    <w:rsid w:val="00FB5B79"/>
    <w:rsid w:val="00FB5BD5"/>
    <w:rsid w:val="00FC204C"/>
    <w:rsid w:val="00FC3C54"/>
    <w:rsid w:val="00FC4134"/>
    <w:rsid w:val="00FC6578"/>
    <w:rsid w:val="00FC7F42"/>
    <w:rsid w:val="00FD0BB1"/>
    <w:rsid w:val="00FD26BC"/>
    <w:rsid w:val="00FD2A52"/>
    <w:rsid w:val="00FD4F60"/>
    <w:rsid w:val="00FD603A"/>
    <w:rsid w:val="00FD65A0"/>
    <w:rsid w:val="00FE064F"/>
    <w:rsid w:val="00FE1409"/>
    <w:rsid w:val="00FE2DF6"/>
    <w:rsid w:val="00FE2F2D"/>
    <w:rsid w:val="00FE4A8D"/>
    <w:rsid w:val="00FF15D8"/>
    <w:rsid w:val="00FF4A28"/>
    <w:rsid w:val="00FF7238"/>
    <w:rsid w:val="00FF74DC"/>
    <w:rsid w:val="2DFE59EC"/>
    <w:rsid w:val="65CB830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9BA75"/>
  <w15:docId w15:val="{F9B1DDDE-9705-49A0-90E1-17D76D4A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2" w:uiPriority="9" w:qFormat="1"/>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8"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73B"/>
    <w:rPr>
      <w:rFonts w:ascii="Calibri Light" w:hAnsi="Calibri Light"/>
      <w:sz w:val="20"/>
    </w:rPr>
  </w:style>
  <w:style w:type="paragraph" w:styleId="Heading2">
    <w:name w:val="heading 2"/>
    <w:basedOn w:val="Normal"/>
    <w:next w:val="Normal"/>
    <w:link w:val="Heading2Char"/>
    <w:uiPriority w:val="9"/>
    <w:unhideWhenUsed/>
    <w:qFormat/>
    <w:rsid w:val="00AB5DFB"/>
    <w:pPr>
      <w:keepNext/>
      <w:pBdr>
        <w:top w:val="single" w:sz="4" w:space="1" w:color="D9D9D9" w:themeColor="background1" w:themeShade="D9"/>
      </w:pBdr>
      <w:tabs>
        <w:tab w:val="left" w:pos="454"/>
      </w:tabs>
      <w:spacing w:before="240" w:after="60"/>
      <w:outlineLvl w:val="1"/>
    </w:pPr>
    <w:rPr>
      <w:rFonts w:asciiTheme="majorHAnsi" w:eastAsiaTheme="majorEastAsia" w:hAnsiTheme="majorHAnsi" w:cstheme="majorBidi"/>
      <w:bCs/>
      <w:iCs/>
      <w:caps/>
      <w:color w:val="482583"/>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qFormat/>
    <w:rsid w:val="00B25242"/>
    <w:pPr>
      <w:spacing w:after="120"/>
    </w:pPr>
    <w:rPr>
      <w:rFonts w:ascii="Helvetica Neue" w:eastAsia="Cambria" w:hAnsi="Helvetica Neue" w:cs="Times New Roman"/>
      <w:i/>
      <w:sz w:val="12"/>
    </w:rPr>
  </w:style>
  <w:style w:type="character" w:customStyle="1" w:styleId="Heading2Char">
    <w:name w:val="Heading 2 Char"/>
    <w:basedOn w:val="DefaultParagraphFont"/>
    <w:link w:val="Heading2"/>
    <w:uiPriority w:val="9"/>
    <w:rsid w:val="00AB5DFB"/>
    <w:rPr>
      <w:rFonts w:asciiTheme="majorHAnsi" w:eastAsiaTheme="majorEastAsia" w:hAnsiTheme="majorHAnsi" w:cstheme="majorBidi"/>
      <w:bCs/>
      <w:iCs/>
      <w:caps/>
      <w:color w:val="482583"/>
      <w:sz w:val="24"/>
      <w:szCs w:val="28"/>
      <w:lang w:val="en-US"/>
    </w:rPr>
  </w:style>
  <w:style w:type="paragraph" w:styleId="Header">
    <w:name w:val="header"/>
    <w:basedOn w:val="Normal"/>
    <w:link w:val="HeaderChar"/>
    <w:uiPriority w:val="99"/>
    <w:unhideWhenUsed/>
    <w:rsid w:val="005700D2"/>
    <w:pPr>
      <w:tabs>
        <w:tab w:val="center" w:pos="4320"/>
        <w:tab w:val="right" w:pos="8640"/>
      </w:tabs>
    </w:pPr>
  </w:style>
  <w:style w:type="character" w:customStyle="1" w:styleId="HeaderChar">
    <w:name w:val="Header Char"/>
    <w:basedOn w:val="DefaultParagraphFont"/>
    <w:link w:val="Header"/>
    <w:uiPriority w:val="99"/>
    <w:rsid w:val="005700D2"/>
  </w:style>
  <w:style w:type="paragraph" w:styleId="Footer">
    <w:name w:val="footer"/>
    <w:basedOn w:val="Normal"/>
    <w:link w:val="FooterChar"/>
    <w:uiPriority w:val="99"/>
    <w:unhideWhenUsed/>
    <w:rsid w:val="005700D2"/>
    <w:pPr>
      <w:tabs>
        <w:tab w:val="center" w:pos="4320"/>
        <w:tab w:val="right" w:pos="8640"/>
      </w:tabs>
    </w:pPr>
  </w:style>
  <w:style w:type="character" w:customStyle="1" w:styleId="FooterChar">
    <w:name w:val="Footer Char"/>
    <w:basedOn w:val="DefaultParagraphFont"/>
    <w:link w:val="Footer"/>
    <w:uiPriority w:val="99"/>
    <w:rsid w:val="005700D2"/>
  </w:style>
  <w:style w:type="paragraph" w:customStyle="1" w:styleId="BasicParagraph">
    <w:name w:val="[Basic Paragraph]"/>
    <w:basedOn w:val="Normal"/>
    <w:uiPriority w:val="99"/>
    <w:rsid w:val="000753A3"/>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AA273B"/>
    <w:pPr>
      <w:ind w:left="720"/>
      <w:contextualSpacing/>
    </w:pPr>
  </w:style>
  <w:style w:type="paragraph" w:styleId="FootnoteText">
    <w:name w:val="footnote text"/>
    <w:basedOn w:val="Normal"/>
    <w:link w:val="FootnoteTextChar"/>
    <w:uiPriority w:val="8"/>
    <w:unhideWhenUsed/>
    <w:qFormat/>
    <w:rsid w:val="00E4782F"/>
    <w:pPr>
      <w:spacing w:before="180"/>
      <w:jc w:val="both"/>
    </w:pPr>
    <w:rPr>
      <w:spacing w:val="-6"/>
      <w:sz w:val="18"/>
      <w:szCs w:val="20"/>
      <w:lang w:val="en-AU"/>
    </w:rPr>
  </w:style>
  <w:style w:type="character" w:customStyle="1" w:styleId="FootnoteTextChar">
    <w:name w:val="Footnote Text Char"/>
    <w:basedOn w:val="DefaultParagraphFont"/>
    <w:link w:val="FootnoteText"/>
    <w:uiPriority w:val="8"/>
    <w:rsid w:val="00E4782F"/>
    <w:rPr>
      <w:rFonts w:ascii="Calibri Light" w:hAnsi="Calibri Light"/>
      <w:spacing w:val="-6"/>
      <w:sz w:val="18"/>
      <w:szCs w:val="20"/>
      <w:lang w:val="en-AU"/>
    </w:rPr>
  </w:style>
  <w:style w:type="character" w:styleId="FootnoteReference">
    <w:name w:val="footnote reference"/>
    <w:basedOn w:val="DefaultParagraphFont"/>
    <w:uiPriority w:val="99"/>
    <w:unhideWhenUsed/>
    <w:rsid w:val="00E4782F"/>
    <w:rPr>
      <w:vertAlign w:val="superscript"/>
    </w:rPr>
  </w:style>
  <w:style w:type="table" w:styleId="ListTable3-Accent2">
    <w:name w:val="List Table 3 Accent 2"/>
    <w:basedOn w:val="TableNormal"/>
    <w:uiPriority w:val="48"/>
    <w:rsid w:val="00E4782F"/>
    <w:rPr>
      <w:sz w:val="22"/>
      <w:szCs w:val="22"/>
      <w:lang w:val="en-AU"/>
    </w:r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styleId="BalloonText">
    <w:name w:val="Balloon Text"/>
    <w:basedOn w:val="Normal"/>
    <w:link w:val="BalloonTextChar"/>
    <w:semiHidden/>
    <w:unhideWhenUsed/>
    <w:rsid w:val="00167C6A"/>
    <w:rPr>
      <w:rFonts w:ascii="Segoe UI" w:hAnsi="Segoe UI" w:cs="Segoe UI"/>
      <w:sz w:val="18"/>
      <w:szCs w:val="18"/>
    </w:rPr>
  </w:style>
  <w:style w:type="character" w:customStyle="1" w:styleId="BalloonTextChar">
    <w:name w:val="Balloon Text Char"/>
    <w:basedOn w:val="DefaultParagraphFont"/>
    <w:link w:val="BalloonText"/>
    <w:semiHidden/>
    <w:rsid w:val="00167C6A"/>
    <w:rPr>
      <w:rFonts w:ascii="Segoe UI" w:hAnsi="Segoe UI" w:cs="Segoe UI"/>
      <w:sz w:val="18"/>
      <w:szCs w:val="18"/>
    </w:rPr>
  </w:style>
  <w:style w:type="character" w:styleId="Hyperlink">
    <w:name w:val="Hyperlink"/>
    <w:basedOn w:val="DefaultParagraphFont"/>
    <w:unhideWhenUsed/>
    <w:rsid w:val="00D640D1"/>
    <w:rPr>
      <w:color w:val="5F5F5F" w:themeColor="hyperlink"/>
      <w:u w:val="single"/>
    </w:rPr>
  </w:style>
  <w:style w:type="character" w:styleId="UnresolvedMention">
    <w:name w:val="Unresolved Mention"/>
    <w:basedOn w:val="DefaultParagraphFont"/>
    <w:uiPriority w:val="99"/>
    <w:unhideWhenUsed/>
    <w:rsid w:val="00D640D1"/>
    <w:rPr>
      <w:color w:val="605E5C"/>
      <w:shd w:val="clear" w:color="auto" w:fill="E1DFDD"/>
    </w:rPr>
  </w:style>
  <w:style w:type="table" w:styleId="TableGrid">
    <w:name w:val="Table Grid"/>
    <w:basedOn w:val="TableNormal"/>
    <w:rsid w:val="00271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AF6D82"/>
    <w:rPr>
      <w:sz w:val="16"/>
      <w:szCs w:val="16"/>
    </w:rPr>
  </w:style>
  <w:style w:type="paragraph" w:styleId="CommentText">
    <w:name w:val="annotation text"/>
    <w:basedOn w:val="Normal"/>
    <w:link w:val="CommentTextChar"/>
    <w:semiHidden/>
    <w:unhideWhenUsed/>
    <w:rsid w:val="00AF6D82"/>
    <w:rPr>
      <w:szCs w:val="20"/>
    </w:rPr>
  </w:style>
  <w:style w:type="character" w:customStyle="1" w:styleId="CommentTextChar">
    <w:name w:val="Comment Text Char"/>
    <w:basedOn w:val="DefaultParagraphFont"/>
    <w:link w:val="CommentText"/>
    <w:semiHidden/>
    <w:rsid w:val="00AF6D82"/>
    <w:rPr>
      <w:rFonts w:ascii="Calibri Light" w:hAnsi="Calibri Light"/>
      <w:sz w:val="20"/>
      <w:szCs w:val="20"/>
    </w:rPr>
  </w:style>
  <w:style w:type="paragraph" w:styleId="CommentSubject">
    <w:name w:val="annotation subject"/>
    <w:basedOn w:val="CommentText"/>
    <w:next w:val="CommentText"/>
    <w:link w:val="CommentSubjectChar"/>
    <w:semiHidden/>
    <w:unhideWhenUsed/>
    <w:rsid w:val="00AF6D82"/>
    <w:rPr>
      <w:b/>
      <w:bCs/>
    </w:rPr>
  </w:style>
  <w:style w:type="character" w:customStyle="1" w:styleId="CommentSubjectChar">
    <w:name w:val="Comment Subject Char"/>
    <w:basedOn w:val="CommentTextChar"/>
    <w:link w:val="CommentSubject"/>
    <w:semiHidden/>
    <w:rsid w:val="00AF6D82"/>
    <w:rPr>
      <w:rFonts w:ascii="Calibri Light" w:hAnsi="Calibri Light"/>
      <w:b/>
      <w:bCs/>
      <w:sz w:val="20"/>
      <w:szCs w:val="20"/>
    </w:rPr>
  </w:style>
  <w:style w:type="paragraph" w:customStyle="1" w:styleId="Default">
    <w:name w:val="Default"/>
    <w:rsid w:val="00175F57"/>
    <w:pPr>
      <w:autoSpaceDE w:val="0"/>
      <w:autoSpaceDN w:val="0"/>
      <w:adjustRightInd w:val="0"/>
    </w:pPr>
    <w:rPr>
      <w:rFonts w:ascii="Calibri Light" w:hAnsi="Calibri Light" w:cs="Calibri Light"/>
      <w:color w:val="000000"/>
      <w:lang w:val="en-AU"/>
    </w:rPr>
  </w:style>
  <w:style w:type="paragraph" w:customStyle="1" w:styleId="LetterText">
    <w:name w:val="Letter Text"/>
    <w:rsid w:val="008401E5"/>
    <w:rPr>
      <w:rFonts w:ascii="Calibri" w:eastAsiaTheme="minorEastAsia" w:hAnsi="Calibri"/>
      <w:sz w:val="22"/>
      <w:szCs w:val="22"/>
      <w:lang w:val="en-AU"/>
    </w:rPr>
  </w:style>
  <w:style w:type="paragraph" w:styleId="Revision">
    <w:name w:val="Revision"/>
    <w:hidden/>
    <w:semiHidden/>
    <w:rsid w:val="006F144F"/>
    <w:rPr>
      <w:rFonts w:ascii="Calibri Light" w:hAnsi="Calibri Light"/>
      <w:sz w:val="20"/>
    </w:rPr>
  </w:style>
  <w:style w:type="character" w:customStyle="1" w:styleId="normaltextrun">
    <w:name w:val="normaltextrun"/>
    <w:basedOn w:val="DefaultParagraphFont"/>
    <w:rsid w:val="00C95A4A"/>
  </w:style>
  <w:style w:type="paragraph" w:customStyle="1" w:styleId="Textinthetable">
    <w:name w:val="Text in the table"/>
    <w:link w:val="TextinthetableChar"/>
    <w:qFormat/>
    <w:rsid w:val="00F8519A"/>
    <w:pPr>
      <w:contextualSpacing/>
    </w:pPr>
    <w:rPr>
      <w:rFonts w:ascii="Calibri Light" w:eastAsia="Rockwell" w:hAnsi="Calibri Light" w:cs="Arial"/>
      <w:bCs/>
      <w:color w:val="4D4D4D" w:themeColor="accent6"/>
      <w:sz w:val="22"/>
      <w:szCs w:val="22"/>
    </w:rPr>
  </w:style>
  <w:style w:type="character" w:customStyle="1" w:styleId="TextinthetableChar">
    <w:name w:val="Text in the table Char"/>
    <w:basedOn w:val="DefaultParagraphFont"/>
    <w:link w:val="Textinthetable"/>
    <w:rsid w:val="00F8519A"/>
    <w:rPr>
      <w:rFonts w:ascii="Calibri Light" w:eastAsia="Rockwell" w:hAnsi="Calibri Light" w:cs="Arial"/>
      <w:bCs/>
      <w:color w:val="4D4D4D" w:themeColor="accent6"/>
      <w:sz w:val="22"/>
      <w:szCs w:val="22"/>
    </w:rPr>
  </w:style>
  <w:style w:type="character" w:styleId="FollowedHyperlink">
    <w:name w:val="FollowedHyperlink"/>
    <w:basedOn w:val="DefaultParagraphFont"/>
    <w:semiHidden/>
    <w:unhideWhenUsed/>
    <w:rsid w:val="00D42AAF"/>
    <w:rPr>
      <w:color w:val="919191" w:themeColor="followedHyperlink"/>
      <w:u w:val="single"/>
    </w:rPr>
  </w:style>
  <w:style w:type="character" w:styleId="Mention">
    <w:name w:val="Mention"/>
    <w:basedOn w:val="DefaultParagraphFont"/>
    <w:uiPriority w:val="99"/>
    <w:unhideWhenUsed/>
    <w:rsid w:val="00134A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41511">
      <w:bodyDiv w:val="1"/>
      <w:marLeft w:val="0"/>
      <w:marRight w:val="0"/>
      <w:marTop w:val="0"/>
      <w:marBottom w:val="0"/>
      <w:divBdr>
        <w:top w:val="none" w:sz="0" w:space="0" w:color="auto"/>
        <w:left w:val="none" w:sz="0" w:space="0" w:color="auto"/>
        <w:bottom w:val="none" w:sz="0" w:space="0" w:color="auto"/>
        <w:right w:val="none" w:sz="0" w:space="0" w:color="auto"/>
      </w:divBdr>
    </w:div>
    <w:div w:id="326566605">
      <w:bodyDiv w:val="1"/>
      <w:marLeft w:val="0"/>
      <w:marRight w:val="0"/>
      <w:marTop w:val="0"/>
      <w:marBottom w:val="0"/>
      <w:divBdr>
        <w:top w:val="none" w:sz="0" w:space="0" w:color="auto"/>
        <w:left w:val="none" w:sz="0" w:space="0" w:color="auto"/>
        <w:bottom w:val="none" w:sz="0" w:space="0" w:color="auto"/>
        <w:right w:val="none" w:sz="0" w:space="0" w:color="auto"/>
      </w:divBdr>
    </w:div>
    <w:div w:id="702677461">
      <w:bodyDiv w:val="1"/>
      <w:marLeft w:val="0"/>
      <w:marRight w:val="0"/>
      <w:marTop w:val="0"/>
      <w:marBottom w:val="0"/>
      <w:divBdr>
        <w:top w:val="none" w:sz="0" w:space="0" w:color="auto"/>
        <w:left w:val="none" w:sz="0" w:space="0" w:color="auto"/>
        <w:bottom w:val="none" w:sz="0" w:space="0" w:color="auto"/>
        <w:right w:val="none" w:sz="0" w:space="0" w:color="auto"/>
      </w:divBdr>
      <w:divsChild>
        <w:div w:id="1175345873">
          <w:marLeft w:val="274"/>
          <w:marRight w:val="0"/>
          <w:marTop w:val="0"/>
          <w:marBottom w:val="0"/>
          <w:divBdr>
            <w:top w:val="none" w:sz="0" w:space="0" w:color="auto"/>
            <w:left w:val="none" w:sz="0" w:space="0" w:color="auto"/>
            <w:bottom w:val="none" w:sz="0" w:space="0" w:color="auto"/>
            <w:right w:val="none" w:sz="0" w:space="0" w:color="auto"/>
          </w:divBdr>
        </w:div>
        <w:div w:id="2139109093">
          <w:marLeft w:val="274"/>
          <w:marRight w:val="0"/>
          <w:marTop w:val="0"/>
          <w:marBottom w:val="0"/>
          <w:divBdr>
            <w:top w:val="none" w:sz="0" w:space="0" w:color="auto"/>
            <w:left w:val="none" w:sz="0" w:space="0" w:color="auto"/>
            <w:bottom w:val="none" w:sz="0" w:space="0" w:color="auto"/>
            <w:right w:val="none" w:sz="0" w:space="0" w:color="auto"/>
          </w:divBdr>
        </w:div>
      </w:divsChild>
    </w:div>
    <w:div w:id="1684822721">
      <w:bodyDiv w:val="1"/>
      <w:marLeft w:val="0"/>
      <w:marRight w:val="0"/>
      <w:marTop w:val="0"/>
      <w:marBottom w:val="0"/>
      <w:divBdr>
        <w:top w:val="none" w:sz="0" w:space="0" w:color="auto"/>
        <w:left w:val="none" w:sz="0" w:space="0" w:color="auto"/>
        <w:bottom w:val="none" w:sz="0" w:space="0" w:color="auto"/>
        <w:right w:val="none" w:sz="0" w:space="0" w:color="auto"/>
      </w:divBdr>
    </w:div>
    <w:div w:id="19773007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c.gov.au/victorian-public-service-executiv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vic.gov.au/victorian-public-service-executiv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nquiries@remunerationtribunal.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victorian-public-service-executive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remuneration-bands-executives-prescribed-public-entiti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ribunal colours">
      <a:dk1>
        <a:sysClr val="windowText" lastClr="000000"/>
      </a:dk1>
      <a:lt1>
        <a:sysClr val="window" lastClr="FFFFFF"/>
      </a:lt1>
      <a:dk2>
        <a:srgbClr val="000000"/>
      </a:dk2>
      <a:lt2>
        <a:srgbClr val="FFFFFF"/>
      </a:lt2>
      <a:accent1>
        <a:srgbClr val="26664E"/>
      </a:accent1>
      <a:accent2>
        <a:srgbClr val="148A5D"/>
      </a:accent2>
      <a:accent3>
        <a:srgbClr val="70BA85"/>
      </a:accent3>
      <a:accent4>
        <a:srgbClr val="618179"/>
      </a:accent4>
      <a:accent5>
        <a:srgbClr val="29C598"/>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8B2C86A4CEB04DAAA6FA3778AF8906" ma:contentTypeVersion="10" ma:contentTypeDescription="Create a new document." ma:contentTypeScope="" ma:versionID="c64b852341cd3362ef21ad4ddd99ad84">
  <xsd:schema xmlns:xsd="http://www.w3.org/2001/XMLSchema" xmlns:xs="http://www.w3.org/2001/XMLSchema" xmlns:p="http://schemas.microsoft.com/office/2006/metadata/properties" xmlns:ns2="1c5f4435-d4bf-4730-8f32-cd46f8a6d61c" xmlns:ns3="96bdc0a2-fd2f-4f59-b259-3c4985cc20fe" targetNamespace="http://schemas.microsoft.com/office/2006/metadata/properties" ma:root="true" ma:fieldsID="e60c600b343967abc552ad3419f0e276" ns2:_="" ns3:_="">
    <xsd:import namespace="1c5f4435-d4bf-4730-8f32-cd46f8a6d61c"/>
    <xsd:import namespace="96bdc0a2-fd2f-4f59-b259-3c4985cc20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4435-d4bf-4730-8f32-cd46f8a6d6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bdc0a2-fd2f-4f59-b259-3c4985cc20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c5f4435-d4bf-4730-8f32-cd46f8a6d61c">
      <UserInfo>
        <DisplayName>Leighton Kraa (DPC)</DisplayName>
        <AccountId>13</AccountId>
        <AccountType/>
      </UserInfo>
      <UserInfo>
        <DisplayName>Jenni Tierney (DPC)</DisplayName>
        <AccountId>10</AccountId>
        <AccountType/>
      </UserInfo>
      <UserInfo>
        <DisplayName>Meagan Murphy (DPC)</DisplayName>
        <AccountId>23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5DDE63F-49F1-41E4-9B4E-E6D1EE55E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f4435-d4bf-4730-8f32-cd46f8a6d61c"/>
    <ds:schemaRef ds:uri="96bdc0a2-fd2f-4f59-b259-3c4985cc2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669257-7D63-4E25-A490-70E168C538CE}">
  <ds:schemaRefs>
    <ds:schemaRef ds:uri="http://schemas.openxmlformats.org/officeDocument/2006/bibliography"/>
  </ds:schemaRefs>
</ds:datastoreItem>
</file>

<file path=customXml/itemProps3.xml><?xml version="1.0" encoding="utf-8"?>
<ds:datastoreItem xmlns:ds="http://schemas.openxmlformats.org/officeDocument/2006/customXml" ds:itemID="{3CACD6D1-C628-47A1-8EA7-4F9E517CD2B2}">
  <ds:schemaRefs>
    <ds:schemaRef ds:uri="http://schemas.microsoft.com/office/2006/metadata/properties"/>
    <ds:schemaRef ds:uri="http://schemas.microsoft.com/office/infopath/2007/PartnerControls"/>
    <ds:schemaRef ds:uri="1c5f4435-d4bf-4730-8f32-cd46f8a6d61c"/>
  </ds:schemaRefs>
</ds:datastoreItem>
</file>

<file path=customXml/itemProps4.xml><?xml version="1.0" encoding="utf-8"?>
<ds:datastoreItem xmlns:ds="http://schemas.openxmlformats.org/officeDocument/2006/customXml" ds:itemID="{F932C143-BFB0-4BDE-8840-3E201A295E24}">
  <ds:schemaRefs>
    <ds:schemaRef ds:uri="http://schemas.microsoft.com/sharepoint/v3/contenttype/forms"/>
  </ds:schemaRefs>
</ds:datastoreItem>
</file>

<file path=customXml/itemProps5.xml><?xml version="1.0" encoding="utf-8"?>
<ds:datastoreItem xmlns:ds="http://schemas.openxmlformats.org/officeDocument/2006/customXml" ds:itemID="{15FE4990-A7A8-4A37-A3A2-453528ECAE0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2493</Words>
  <Characters>13911</Characters>
  <Application>Microsoft Office Word</Application>
  <DocSecurity>8</DocSecurity>
  <Lines>239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16269</CharactersWithSpaces>
  <SharedDoc>false</SharedDoc>
  <HLinks>
    <vt:vector size="6" baseType="variant">
      <vt:variant>
        <vt:i4>4784226</vt:i4>
      </vt:variant>
      <vt:variant>
        <vt:i4>0</vt:i4>
      </vt:variant>
      <vt:variant>
        <vt:i4>0</vt:i4>
      </vt:variant>
      <vt:variant>
        <vt:i4>5</vt:i4>
      </vt:variant>
      <vt:variant>
        <vt:lpwstr>mailto:enquiries@remunerationtribunal.vic.gov.au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Dannielle Foster (DPC)</dc:creator>
  <cp:keywords/>
  <cp:lastModifiedBy>Meagan Murphy (DPC)</cp:lastModifiedBy>
  <cp:revision>2</cp:revision>
  <cp:lastPrinted>2020-06-14T21:05:00Z</cp:lastPrinted>
  <dcterms:created xsi:type="dcterms:W3CDTF">2021-06-29T03:09:00Z</dcterms:created>
  <dcterms:modified xsi:type="dcterms:W3CDTF">2021-06-29T03:09:00Z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0x010100C28B2C86A4CEB04DAAA6FA3778AF8906</vt:lpwstr>
  </property>
  <property fmtid="{D5CDD505-2E9C-101B-9397-08002B2CF9AE}" pid="3" name="MSIP_Label_7158ebbd-6c5e-441f-bfc9-4eb8c11e3978_Enabled">
    <vt:lpwstr>true</vt:lpwstr>
  </property>
  <property fmtid="{D5CDD505-2E9C-101B-9397-08002B2CF9AE}" pid="4" name="MSIP_Label_7158ebbd-6c5e-441f-bfc9-4eb8c11e3978_SetDate">
    <vt:lpwstr>2021-06-29T03:09:08Z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