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31789C2" w14:textId="47EB446A" w:rsidR="00B1131E" w:rsidRPr="00C41AE0" w:rsidRDefault="00592941" w:rsidP="003A5D8F">
      <w:pPr>
        <w:pStyle w:val="05Paragraph"/>
        <w:rPr>
          <w:rFonts w:cs="Calibri Light"/>
          <w:color w:val="FFFFFF" w:themeColor="background1"/>
        </w:rPr>
      </w:pPr>
      <w:r>
        <w:rPr>
          <w:rFonts w:cs="Calibri Light"/>
          <w:noProof/>
          <w:color w:val="FFFFFF" w:themeColor="background1"/>
        </w:rPr>
        <mc:AlternateContent>
          <mc:Choice Requires="wps">
            <w:drawing>
              <wp:anchor distT="0" distB="0" distL="114300" distR="114300" simplePos="0" relativeHeight="251658246" behindDoc="1" locked="0" layoutInCell="1" allowOverlap="1" wp14:anchorId="6D34BDC8" wp14:editId="6E2D6FB9">
                <wp:simplePos x="0" y="0"/>
                <wp:positionH relativeFrom="column">
                  <wp:posOffset>-1066487</wp:posOffset>
                </wp:positionH>
                <wp:positionV relativeFrom="paragraph">
                  <wp:posOffset>-1066487</wp:posOffset>
                </wp:positionV>
                <wp:extent cx="7534656" cy="10643616"/>
                <wp:effectExtent l="0" t="0" r="0" b="0"/>
                <wp:wrapNone/>
                <wp:docPr id="2090535322" name="Rectangle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656" cy="10643616"/>
                        </a:xfrm>
                        <a:prstGeom prst="rect">
                          <a:avLst/>
                        </a:prstGeom>
                        <a:solidFill>
                          <a:srgbClr val="4B4B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38885D8" id="Rectangle 1" o:spid="_x0000_s1026" alt="&quot;&quot;" style="position:absolute;margin-left:-84pt;margin-top:-84pt;width:593.3pt;height:838.1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" fillcolor="#4b4b4b" strokecolor="#000c09 [484]" strokeweight="2pt"/>
            </w:pict>
          </mc:Fallback>
        </mc:AlternateContent>
      </w:r>
    </w:p>
    <w:p w14:paraId="490CCA31" w14:textId="66705EDA" w:rsidR="00B1131E" w:rsidRPr="00011D64" w:rsidRDefault="00B1131E" w:rsidP="003A5D8F">
      <w:pPr>
        <w:spacing w:before="180" w:line="276" w:lineRule="auto"/>
        <w:jc w:val="both"/>
        <w:rPr>
          <w:rFonts w:cs="Calibri Light"/>
          <w:color w:val="FFFFFF" w:themeColor="background1"/>
        </w:rPr>
      </w:pPr>
    </w:p>
    <w:p w14:paraId="0AB5972A" w14:textId="4F49E2EE" w:rsidR="00B1131E" w:rsidRPr="00011D64" w:rsidRDefault="00B1131E" w:rsidP="003A5D8F">
      <w:pPr>
        <w:spacing w:before="180" w:line="276" w:lineRule="auto"/>
        <w:jc w:val="both"/>
        <w:rPr>
          <w:rFonts w:cs="Calibri Light"/>
          <w:color w:val="FFFFFF" w:themeColor="background1"/>
        </w:rPr>
      </w:pPr>
    </w:p>
    <w:p w14:paraId="7374E62B" w14:textId="5922B6B8" w:rsidR="00B1131E" w:rsidRPr="00011D64" w:rsidRDefault="00B1131E" w:rsidP="003A5D8F">
      <w:pPr>
        <w:spacing w:before="180" w:line="276" w:lineRule="auto"/>
        <w:jc w:val="both"/>
        <w:rPr>
          <w:rFonts w:cs="Calibri Light"/>
          <w:color w:val="FFFFFF" w:themeColor="background1"/>
        </w:rPr>
      </w:pPr>
    </w:p>
    <w:p w14:paraId="23C8A06A" w14:textId="16FA5695" w:rsidR="00B1131E" w:rsidRPr="00011D64" w:rsidRDefault="00B1131E" w:rsidP="003A5D8F">
      <w:pPr>
        <w:spacing w:before="180" w:line="276" w:lineRule="auto"/>
        <w:jc w:val="both"/>
        <w:rPr>
          <w:rFonts w:cs="Calibri Light"/>
          <w:color w:val="FFFFFF" w:themeColor="background1"/>
        </w:rPr>
      </w:pPr>
    </w:p>
    <w:p w14:paraId="4C019791" w14:textId="1796DA61" w:rsidR="00B1131E" w:rsidRPr="00011D64" w:rsidRDefault="00B1131E" w:rsidP="003A5D8F">
      <w:pPr>
        <w:spacing w:before="180" w:line="276" w:lineRule="auto"/>
        <w:jc w:val="both"/>
        <w:rPr>
          <w:rFonts w:cs="Calibri Light"/>
          <w:color w:val="FFFFFF" w:themeColor="background1"/>
        </w:rPr>
      </w:pPr>
    </w:p>
    <w:p w14:paraId="66AEFD80" w14:textId="61694509" w:rsidR="00B1131E" w:rsidRPr="00011D64" w:rsidRDefault="00B1131E" w:rsidP="003A5D8F">
      <w:pPr>
        <w:spacing w:before="180" w:line="276" w:lineRule="auto"/>
        <w:jc w:val="both"/>
        <w:rPr>
          <w:rFonts w:cs="Calibri Light"/>
          <w:color w:val="FFFFFF" w:themeColor="background1"/>
        </w:rPr>
      </w:pPr>
    </w:p>
    <w:p w14:paraId="623FF755" w14:textId="6F01743B" w:rsidR="00B1131E" w:rsidRPr="00011D64" w:rsidRDefault="00B1131E" w:rsidP="003A5D8F">
      <w:pPr>
        <w:spacing w:before="180" w:line="276" w:lineRule="auto"/>
        <w:jc w:val="both"/>
        <w:rPr>
          <w:rFonts w:cs="Calibri Light"/>
          <w:color w:val="FFFFFF" w:themeColor="background1"/>
        </w:rPr>
      </w:pPr>
    </w:p>
    <w:p w14:paraId="68205C6F" w14:textId="3C4C4B9B" w:rsidR="00B1131E" w:rsidRPr="00D23941" w:rsidRDefault="00CF1276" w:rsidP="00800E8D">
      <w:pPr>
        <w:ind w:left="-426" w:right="701"/>
        <w:outlineLvl w:val="0"/>
        <w:rPr>
          <w:rFonts w:asciiTheme="majorHAnsi" w:hAnsiTheme="majorHAnsi" w:cs="@MS PMincho"/>
          <w:color w:val="auto"/>
          <w:sz w:val="64"/>
          <w:szCs w:val="64"/>
        </w:rPr>
      </w:pPr>
      <w:bookmarkStart w:id="0" w:name="_Toc171436626"/>
      <w:r w:rsidRPr="00D23941">
        <w:rPr>
          <w:rFonts w:asciiTheme="majorHAnsi" w:hAnsiTheme="majorHAnsi" w:cs="@MS PMincho"/>
          <w:color w:val="auto"/>
          <w:sz w:val="64"/>
          <w:szCs w:val="64"/>
        </w:rPr>
        <w:t>Members of Parliament (Victoria) Annual Adjustment Determination 2025</w:t>
      </w:r>
      <w:bookmarkEnd w:id="0"/>
    </w:p>
    <w:p w14:paraId="3C86FA85" w14:textId="77777777" w:rsidR="00B1131E" w:rsidRPr="00D23941" w:rsidRDefault="00B1131E" w:rsidP="00800E8D">
      <w:pPr>
        <w:rPr>
          <w:color w:val="auto"/>
        </w:rPr>
      </w:pPr>
    </w:p>
    <w:p w14:paraId="2145A53F" w14:textId="77777777" w:rsidR="00B1131E" w:rsidRPr="00D23941" w:rsidRDefault="00B1131E" w:rsidP="00800E8D">
      <w:pPr>
        <w:rPr>
          <w:color w:val="auto"/>
        </w:rPr>
      </w:pPr>
    </w:p>
    <w:p w14:paraId="07E12F11" w14:textId="77777777" w:rsidR="00B1131E" w:rsidRPr="00D23941" w:rsidRDefault="00B1131E" w:rsidP="00800E8D">
      <w:pPr>
        <w:ind w:left="-426" w:right="701"/>
        <w:outlineLvl w:val="0"/>
        <w:rPr>
          <w:rFonts w:asciiTheme="majorHAnsi" w:hAnsiTheme="majorHAnsi" w:cs="@MS PMincho"/>
          <w:color w:val="auto"/>
          <w:sz w:val="52"/>
          <w:szCs w:val="52"/>
        </w:rPr>
      </w:pPr>
      <w:bookmarkStart w:id="1" w:name="_Toc171436627"/>
      <w:r w:rsidRPr="00D23941">
        <w:rPr>
          <w:rFonts w:asciiTheme="majorHAnsi" w:hAnsiTheme="majorHAnsi" w:cs="@MS PMincho"/>
          <w:color w:val="auto"/>
          <w:sz w:val="52"/>
          <w:szCs w:val="52"/>
        </w:rPr>
        <w:t>Statement of Reasons</w:t>
      </w:r>
      <w:bookmarkEnd w:id="1"/>
    </w:p>
    <w:p w14:paraId="64D75619" w14:textId="7A440EB2" w:rsidR="00B1131E" w:rsidRDefault="00B1131E" w:rsidP="003A5D8F">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3A5D8F">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9"/>
          <w:footerReference w:type="even" r:id="rId10"/>
          <w:footerReference w:type="default" r:id="rId11"/>
          <w:headerReference w:type="first" r:id="rId12"/>
          <w:footerReference w:type="first" r:id="rId13"/>
          <w:pgSz w:w="11906" w:h="16838"/>
          <w:pgMar w:top="1701" w:right="1701" w:bottom="1559" w:left="1701" w:header="425" w:footer="709" w:gutter="0"/>
          <w:pgNumType w:start="1"/>
          <w:cols w:space="282"/>
          <w:docGrid w:linePitch="360"/>
        </w:sectPr>
      </w:pPr>
    </w:p>
    <w:p w14:paraId="1C5B9A50" w14:textId="3D4F253F" w:rsidR="002D6E19" w:rsidRDefault="002D6E19" w:rsidP="00E92640">
      <w:pPr>
        <w:rPr>
          <w:b/>
          <w:bCs/>
          <w:szCs w:val="72"/>
        </w:rPr>
      </w:pPr>
      <w:bookmarkStart w:id="2" w:name="_Toc95484857"/>
      <w:bookmarkStart w:id="3" w:name="_Toc95485126"/>
      <w:bookmarkStart w:id="4" w:name="_Toc95488103"/>
      <w:bookmarkStart w:id="5" w:name="_Toc95488209"/>
      <w:bookmarkStart w:id="6" w:name="_Toc96353782"/>
      <w:bookmarkStart w:id="7" w:name="_Toc96429461"/>
      <w:bookmarkStart w:id="8" w:name="_Toc97105409"/>
      <w:bookmarkStart w:id="9" w:name="_Toc97282687"/>
      <w:bookmarkStart w:id="10" w:name="_Toc97728583"/>
      <w:r w:rsidRPr="007F4324">
        <w:rPr>
          <w:noProof/>
          <w:lang w:eastAsia="en-AU"/>
        </w:rPr>
        <w:lastRenderedPageBreak/>
        <w:drawing>
          <wp:anchor distT="0" distB="0" distL="114300" distR="114300" simplePos="0" relativeHeight="251658240" behindDoc="1" locked="0" layoutInCell="1" allowOverlap="1" wp14:anchorId="31E81519" wp14:editId="3B949A02">
            <wp:simplePos x="0" y="0"/>
            <wp:positionH relativeFrom="page">
              <wp:posOffset>5048250</wp:posOffset>
            </wp:positionH>
            <wp:positionV relativeFrom="page">
              <wp:posOffset>2867025</wp:posOffset>
            </wp:positionV>
            <wp:extent cx="2188210" cy="13964285"/>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88210" cy="13964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bookmarkEnd w:id="2"/>
    <w:bookmarkEnd w:id="3"/>
    <w:bookmarkEnd w:id="4"/>
    <w:bookmarkEnd w:id="5"/>
    <w:bookmarkEnd w:id="6"/>
    <w:bookmarkEnd w:id="7"/>
    <w:bookmarkEnd w:id="8"/>
    <w:bookmarkEnd w:id="9"/>
    <w:bookmarkEnd w:id="10"/>
    <w:p w14:paraId="3929C3F7" w14:textId="66A75AB1" w:rsidR="00B1131E" w:rsidRDefault="00B1131E" w:rsidP="00E92640">
      <w:pPr>
        <w:rPr>
          <w:szCs w:val="72"/>
        </w:rPr>
        <w:sectPr w:rsidR="00B1131E" w:rsidSect="00F90BEA">
          <w:pgSz w:w="11906" w:h="16838"/>
          <w:pgMar w:top="1701" w:right="1701" w:bottom="1559" w:left="1701" w:header="425" w:footer="709" w:gutter="0"/>
          <w:cols w:space="282"/>
          <w:docGrid w:linePitch="360"/>
        </w:sectPr>
      </w:pPr>
    </w:p>
    <w:p w14:paraId="72FEBD02" w14:textId="17188908" w:rsidR="00184C12" w:rsidRDefault="00B1131E" w:rsidP="00E42EF1">
      <w:pPr>
        <w:pStyle w:val="Contentsheading"/>
      </w:pPr>
      <w:bookmarkStart w:id="11" w:name="_Toc97728584"/>
      <w:r w:rsidRPr="00C02C39">
        <w:lastRenderedPageBreak/>
        <w:t>Contents</w:t>
      </w:r>
    </w:p>
    <w:p w14:paraId="124FBA31" w14:textId="31A5E55F" w:rsidR="00B1131E" w:rsidRDefault="00B1131E" w:rsidP="00184C12">
      <w:pPr>
        <w:pStyle w:val="05Paragraph"/>
      </w:pPr>
      <w:r w:rsidRPr="00C02C39">
        <w:rPr>
          <w:noProof/>
        </w:rPr>
        <w:drawing>
          <wp:inline distT="0" distB="0" distL="0" distR="0" wp14:anchorId="16C35874" wp14:editId="3465644F">
            <wp:extent cx="2222500" cy="253365"/>
            <wp:effectExtent l="0" t="0" r="6350" b="0"/>
            <wp:docPr id="29"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1"/>
    </w:p>
    <w:bookmarkStart w:id="12" w:name="_Toc97728585"/>
    <w:p w14:paraId="3458253A" w14:textId="3EDA8BAC" w:rsidR="00F95B51" w:rsidRDefault="00772C3A">
      <w:pPr>
        <w:pStyle w:val="TOC1"/>
        <w:rPr>
          <w:rFonts w:asciiTheme="minorHAnsi" w:eastAsiaTheme="minorEastAsia" w:hAnsiTheme="minorHAnsi" w:cstheme="minorBidi"/>
          <w:b w:val="0"/>
          <w:color w:val="auto"/>
          <w:kern w:val="2"/>
          <w:sz w:val="24"/>
          <w:szCs w:val="24"/>
          <w14:ligatures w14:val="standardContextual"/>
        </w:rPr>
      </w:pPr>
      <w:r>
        <w:rPr>
          <w:b w:val="0"/>
        </w:rPr>
        <w:fldChar w:fldCharType="begin"/>
      </w:r>
      <w:r>
        <w:rPr>
          <w:b w:val="0"/>
        </w:rPr>
        <w:instrText xml:space="preserve"> TOC \o "2-2" \h \z \t "Heading 1,1,Heading 3,3,01. Chapter heading,1,Instrument heading,1" </w:instrText>
      </w:r>
      <w:r>
        <w:rPr>
          <w:b w:val="0"/>
        </w:rPr>
        <w:fldChar w:fldCharType="separate"/>
      </w:r>
      <w:hyperlink w:anchor="_Toc201758926" w:history="1">
        <w:r w:rsidR="00F95B51" w:rsidRPr="00EF21E8">
          <w:rPr>
            <w:rStyle w:val="Hyperlink"/>
          </w:rPr>
          <w:t>Abbreviations and glossary</w:t>
        </w:r>
        <w:r w:rsidR="00F95B51">
          <w:rPr>
            <w:webHidden/>
          </w:rPr>
          <w:tab/>
        </w:r>
        <w:r w:rsidR="00F95B51">
          <w:rPr>
            <w:webHidden/>
          </w:rPr>
          <w:fldChar w:fldCharType="begin"/>
        </w:r>
        <w:r w:rsidR="00F95B51">
          <w:rPr>
            <w:webHidden/>
          </w:rPr>
          <w:instrText xml:space="preserve"> PAGEREF _Toc201758926 \h </w:instrText>
        </w:r>
        <w:r w:rsidR="00F95B51">
          <w:rPr>
            <w:webHidden/>
          </w:rPr>
        </w:r>
        <w:r w:rsidR="00F95B51">
          <w:rPr>
            <w:webHidden/>
          </w:rPr>
          <w:fldChar w:fldCharType="separate"/>
        </w:r>
        <w:r w:rsidR="00957719">
          <w:rPr>
            <w:webHidden/>
          </w:rPr>
          <w:t>2</w:t>
        </w:r>
        <w:r w:rsidR="00F95B51">
          <w:rPr>
            <w:webHidden/>
          </w:rPr>
          <w:fldChar w:fldCharType="end"/>
        </w:r>
      </w:hyperlink>
    </w:p>
    <w:p w14:paraId="3498F744" w14:textId="660F96BC"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27" w:history="1">
        <w:r w:rsidRPr="00EF21E8">
          <w:rPr>
            <w:rStyle w:val="Hyperlink"/>
          </w:rPr>
          <w:t>Summary</w:t>
        </w:r>
        <w:r>
          <w:rPr>
            <w:webHidden/>
          </w:rPr>
          <w:tab/>
        </w:r>
        <w:r>
          <w:rPr>
            <w:webHidden/>
          </w:rPr>
          <w:fldChar w:fldCharType="begin"/>
        </w:r>
        <w:r>
          <w:rPr>
            <w:webHidden/>
          </w:rPr>
          <w:instrText xml:space="preserve"> PAGEREF _Toc201758927 \h </w:instrText>
        </w:r>
        <w:r>
          <w:rPr>
            <w:webHidden/>
          </w:rPr>
        </w:r>
        <w:r>
          <w:rPr>
            <w:webHidden/>
          </w:rPr>
          <w:fldChar w:fldCharType="separate"/>
        </w:r>
        <w:r w:rsidR="00957719">
          <w:rPr>
            <w:webHidden/>
          </w:rPr>
          <w:t>3</w:t>
        </w:r>
        <w:r>
          <w:rPr>
            <w:webHidden/>
          </w:rPr>
          <w:fldChar w:fldCharType="end"/>
        </w:r>
      </w:hyperlink>
    </w:p>
    <w:p w14:paraId="6B52B355" w14:textId="1E39BFFE"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28" w:history="1">
        <w:r w:rsidRPr="00EF21E8">
          <w:rPr>
            <w:rStyle w:val="Hyperlink"/>
          </w:rPr>
          <w:t>1</w:t>
        </w:r>
        <w:r>
          <w:rPr>
            <w:rFonts w:asciiTheme="minorHAnsi" w:eastAsiaTheme="minorEastAsia" w:hAnsiTheme="minorHAnsi" w:cstheme="minorBidi"/>
            <w:b w:val="0"/>
            <w:color w:val="auto"/>
            <w:kern w:val="2"/>
            <w:sz w:val="24"/>
            <w:szCs w:val="24"/>
            <w14:ligatures w14:val="standardContextual"/>
          </w:rPr>
          <w:tab/>
        </w:r>
        <w:r w:rsidRPr="00EF21E8">
          <w:rPr>
            <w:rStyle w:val="Hyperlink"/>
          </w:rPr>
          <w:t>Context</w:t>
        </w:r>
        <w:r>
          <w:rPr>
            <w:webHidden/>
          </w:rPr>
          <w:tab/>
        </w:r>
        <w:r>
          <w:rPr>
            <w:webHidden/>
          </w:rPr>
          <w:fldChar w:fldCharType="begin"/>
        </w:r>
        <w:r>
          <w:rPr>
            <w:webHidden/>
          </w:rPr>
          <w:instrText xml:space="preserve"> PAGEREF _Toc201758928 \h </w:instrText>
        </w:r>
        <w:r>
          <w:rPr>
            <w:webHidden/>
          </w:rPr>
        </w:r>
        <w:r>
          <w:rPr>
            <w:webHidden/>
          </w:rPr>
          <w:fldChar w:fldCharType="separate"/>
        </w:r>
        <w:r w:rsidR="00957719">
          <w:rPr>
            <w:webHidden/>
          </w:rPr>
          <w:t>5</w:t>
        </w:r>
        <w:r>
          <w:rPr>
            <w:webHidden/>
          </w:rPr>
          <w:fldChar w:fldCharType="end"/>
        </w:r>
      </w:hyperlink>
    </w:p>
    <w:p w14:paraId="5EB6B698" w14:textId="65D4CF2D" w:rsidR="00F95B51" w:rsidRDefault="00F95B51">
      <w:pPr>
        <w:pStyle w:val="TOC2"/>
      </w:pPr>
      <w:hyperlink w:anchor="_Toc201758929" w:history="1">
        <w:r w:rsidRPr="00EF21E8">
          <w:rPr>
            <w:rStyle w:val="Hyperlink"/>
          </w:rPr>
          <w:t xml:space="preserve">1.1 </w:t>
        </w:r>
        <w:r>
          <w:tab/>
        </w:r>
        <w:r w:rsidRPr="00EF21E8">
          <w:rPr>
            <w:rStyle w:val="Hyperlink"/>
          </w:rPr>
          <w:t>The Tribunal’s approach</w:t>
        </w:r>
        <w:r>
          <w:rPr>
            <w:webHidden/>
          </w:rPr>
          <w:tab/>
        </w:r>
        <w:r>
          <w:rPr>
            <w:webHidden/>
          </w:rPr>
          <w:fldChar w:fldCharType="begin"/>
        </w:r>
        <w:r>
          <w:rPr>
            <w:webHidden/>
          </w:rPr>
          <w:instrText xml:space="preserve"> PAGEREF _Toc201758929 \h </w:instrText>
        </w:r>
        <w:r>
          <w:rPr>
            <w:webHidden/>
          </w:rPr>
        </w:r>
        <w:r>
          <w:rPr>
            <w:webHidden/>
          </w:rPr>
          <w:fldChar w:fldCharType="separate"/>
        </w:r>
        <w:r w:rsidR="00957719">
          <w:rPr>
            <w:webHidden/>
          </w:rPr>
          <w:t>5</w:t>
        </w:r>
        <w:r>
          <w:rPr>
            <w:webHidden/>
          </w:rPr>
          <w:fldChar w:fldCharType="end"/>
        </w:r>
      </w:hyperlink>
    </w:p>
    <w:p w14:paraId="2287C2A8" w14:textId="5E9CE039"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30" w:history="1">
        <w:r w:rsidRPr="00EF21E8">
          <w:rPr>
            <w:rStyle w:val="Hyperlink"/>
          </w:rPr>
          <w:t>2</w:t>
        </w:r>
        <w:r>
          <w:rPr>
            <w:rFonts w:asciiTheme="minorHAnsi" w:eastAsiaTheme="minorEastAsia" w:hAnsiTheme="minorHAnsi" w:cstheme="minorBidi"/>
            <w:b w:val="0"/>
            <w:color w:val="auto"/>
            <w:kern w:val="2"/>
            <w:sz w:val="24"/>
            <w:szCs w:val="24"/>
            <w14:ligatures w14:val="standardContextual"/>
          </w:rPr>
          <w:tab/>
        </w:r>
        <w:r w:rsidRPr="00EF21E8">
          <w:rPr>
            <w:rStyle w:val="Hyperlink"/>
          </w:rPr>
          <w:t>Factors considered</w:t>
        </w:r>
        <w:r>
          <w:rPr>
            <w:webHidden/>
          </w:rPr>
          <w:tab/>
        </w:r>
        <w:r>
          <w:rPr>
            <w:webHidden/>
          </w:rPr>
          <w:fldChar w:fldCharType="begin"/>
        </w:r>
        <w:r>
          <w:rPr>
            <w:webHidden/>
          </w:rPr>
          <w:instrText xml:space="preserve"> PAGEREF _Toc201758930 \h </w:instrText>
        </w:r>
        <w:r>
          <w:rPr>
            <w:webHidden/>
          </w:rPr>
        </w:r>
        <w:r>
          <w:rPr>
            <w:webHidden/>
          </w:rPr>
          <w:fldChar w:fldCharType="separate"/>
        </w:r>
        <w:r w:rsidR="00957719">
          <w:rPr>
            <w:webHidden/>
          </w:rPr>
          <w:t>7</w:t>
        </w:r>
        <w:r>
          <w:rPr>
            <w:webHidden/>
          </w:rPr>
          <w:fldChar w:fldCharType="end"/>
        </w:r>
      </w:hyperlink>
    </w:p>
    <w:p w14:paraId="4D436DEA" w14:textId="5E24C8A9" w:rsidR="00F95B51" w:rsidRDefault="00F95B51">
      <w:pPr>
        <w:pStyle w:val="TOC2"/>
      </w:pPr>
      <w:hyperlink w:anchor="_Toc201758931" w:history="1">
        <w:r w:rsidRPr="00EF21E8">
          <w:rPr>
            <w:rStyle w:val="Hyperlink"/>
          </w:rPr>
          <w:t xml:space="preserve">2.1 </w:t>
        </w:r>
        <w:r>
          <w:tab/>
        </w:r>
        <w:r w:rsidRPr="00EF21E8">
          <w:rPr>
            <w:rStyle w:val="Hyperlink"/>
          </w:rPr>
          <w:t>Current and projected economic conditions and trends</w:t>
        </w:r>
        <w:r>
          <w:rPr>
            <w:webHidden/>
          </w:rPr>
          <w:tab/>
        </w:r>
        <w:r>
          <w:rPr>
            <w:webHidden/>
          </w:rPr>
          <w:fldChar w:fldCharType="begin"/>
        </w:r>
        <w:r>
          <w:rPr>
            <w:webHidden/>
          </w:rPr>
          <w:instrText xml:space="preserve"> PAGEREF _Toc201758931 \h </w:instrText>
        </w:r>
        <w:r>
          <w:rPr>
            <w:webHidden/>
          </w:rPr>
        </w:r>
        <w:r>
          <w:rPr>
            <w:webHidden/>
          </w:rPr>
          <w:fldChar w:fldCharType="separate"/>
        </w:r>
        <w:r w:rsidR="00957719">
          <w:rPr>
            <w:webHidden/>
          </w:rPr>
          <w:t>7</w:t>
        </w:r>
        <w:r>
          <w:rPr>
            <w:webHidden/>
          </w:rPr>
          <w:fldChar w:fldCharType="end"/>
        </w:r>
      </w:hyperlink>
    </w:p>
    <w:p w14:paraId="2EDC7D68" w14:textId="7083C9ED" w:rsidR="00F95B51" w:rsidRDefault="00F95B51">
      <w:pPr>
        <w:pStyle w:val="TOC2"/>
      </w:pPr>
      <w:hyperlink w:anchor="_Toc201758932" w:history="1">
        <w:r w:rsidRPr="00EF21E8">
          <w:rPr>
            <w:rStyle w:val="Hyperlink"/>
          </w:rPr>
          <w:t xml:space="preserve">2.2 </w:t>
        </w:r>
        <w:r>
          <w:tab/>
        </w:r>
        <w:r w:rsidRPr="00EF21E8">
          <w:rPr>
            <w:rStyle w:val="Hyperlink"/>
          </w:rPr>
          <w:t>Financial position and fiscal strategy of the State of Victoria</w:t>
        </w:r>
        <w:r>
          <w:rPr>
            <w:webHidden/>
          </w:rPr>
          <w:tab/>
        </w:r>
        <w:r>
          <w:rPr>
            <w:webHidden/>
          </w:rPr>
          <w:fldChar w:fldCharType="begin"/>
        </w:r>
        <w:r>
          <w:rPr>
            <w:webHidden/>
          </w:rPr>
          <w:instrText xml:space="preserve"> PAGEREF _Toc201758932 \h </w:instrText>
        </w:r>
        <w:r>
          <w:rPr>
            <w:webHidden/>
          </w:rPr>
        </w:r>
        <w:r>
          <w:rPr>
            <w:webHidden/>
          </w:rPr>
          <w:fldChar w:fldCharType="separate"/>
        </w:r>
        <w:r w:rsidR="00957719">
          <w:rPr>
            <w:webHidden/>
          </w:rPr>
          <w:t>10</w:t>
        </w:r>
        <w:r>
          <w:rPr>
            <w:webHidden/>
          </w:rPr>
          <w:fldChar w:fldCharType="end"/>
        </w:r>
      </w:hyperlink>
    </w:p>
    <w:p w14:paraId="5BC3B8A0" w14:textId="490BA245" w:rsidR="00F95B51" w:rsidRDefault="00F95B51">
      <w:pPr>
        <w:pStyle w:val="TOC2"/>
      </w:pPr>
      <w:hyperlink w:anchor="_Toc201758933" w:history="1">
        <w:r w:rsidRPr="00EF21E8">
          <w:rPr>
            <w:rStyle w:val="Hyperlink"/>
          </w:rPr>
          <w:t xml:space="preserve">2.3 </w:t>
        </w:r>
        <w:r>
          <w:tab/>
        </w:r>
        <w:r w:rsidRPr="00EF21E8">
          <w:rPr>
            <w:rStyle w:val="Hyperlink"/>
          </w:rPr>
          <w:t>Wages Policy</w:t>
        </w:r>
        <w:r>
          <w:rPr>
            <w:webHidden/>
          </w:rPr>
          <w:tab/>
        </w:r>
        <w:r>
          <w:rPr>
            <w:webHidden/>
          </w:rPr>
          <w:fldChar w:fldCharType="begin"/>
        </w:r>
        <w:r>
          <w:rPr>
            <w:webHidden/>
          </w:rPr>
          <w:instrText xml:space="preserve"> PAGEREF _Toc201758933 \h </w:instrText>
        </w:r>
        <w:r>
          <w:rPr>
            <w:webHidden/>
          </w:rPr>
        </w:r>
        <w:r>
          <w:rPr>
            <w:webHidden/>
          </w:rPr>
          <w:fldChar w:fldCharType="separate"/>
        </w:r>
        <w:r w:rsidR="00957719">
          <w:rPr>
            <w:webHidden/>
          </w:rPr>
          <w:t>11</w:t>
        </w:r>
        <w:r>
          <w:rPr>
            <w:webHidden/>
          </w:rPr>
          <w:fldChar w:fldCharType="end"/>
        </w:r>
      </w:hyperlink>
    </w:p>
    <w:p w14:paraId="7E8EB4A7" w14:textId="351BB990" w:rsidR="00F95B51" w:rsidRDefault="00F95B51">
      <w:pPr>
        <w:pStyle w:val="TOC2"/>
      </w:pPr>
      <w:hyperlink w:anchor="_Toc201758934" w:history="1">
        <w:r w:rsidRPr="00EF21E8">
          <w:rPr>
            <w:rStyle w:val="Hyperlink"/>
          </w:rPr>
          <w:t xml:space="preserve">2.4 </w:t>
        </w:r>
        <w:r>
          <w:tab/>
        </w:r>
        <w:r w:rsidRPr="00EF21E8">
          <w:rPr>
            <w:rStyle w:val="Hyperlink"/>
          </w:rPr>
          <w:t>Matters raised in submissions</w:t>
        </w:r>
        <w:r>
          <w:rPr>
            <w:webHidden/>
          </w:rPr>
          <w:tab/>
        </w:r>
        <w:r>
          <w:rPr>
            <w:webHidden/>
          </w:rPr>
          <w:fldChar w:fldCharType="begin"/>
        </w:r>
        <w:r>
          <w:rPr>
            <w:webHidden/>
          </w:rPr>
          <w:instrText xml:space="preserve"> PAGEREF _Toc201758934 \h </w:instrText>
        </w:r>
        <w:r>
          <w:rPr>
            <w:webHidden/>
          </w:rPr>
        </w:r>
        <w:r>
          <w:rPr>
            <w:webHidden/>
          </w:rPr>
          <w:fldChar w:fldCharType="separate"/>
        </w:r>
        <w:r w:rsidR="00957719">
          <w:rPr>
            <w:webHidden/>
          </w:rPr>
          <w:t>11</w:t>
        </w:r>
        <w:r>
          <w:rPr>
            <w:webHidden/>
          </w:rPr>
          <w:fldChar w:fldCharType="end"/>
        </w:r>
      </w:hyperlink>
    </w:p>
    <w:p w14:paraId="43B56567" w14:textId="42C951C8" w:rsidR="00F95B51" w:rsidRDefault="00F95B51">
      <w:pPr>
        <w:pStyle w:val="TOC2"/>
      </w:pPr>
      <w:hyperlink w:anchor="_Toc201758935" w:history="1">
        <w:r w:rsidRPr="00EF21E8">
          <w:rPr>
            <w:rStyle w:val="Hyperlink"/>
          </w:rPr>
          <w:t xml:space="preserve">2.5 </w:t>
        </w:r>
        <w:r>
          <w:tab/>
        </w:r>
        <w:r w:rsidRPr="00EF21E8">
          <w:rPr>
            <w:rStyle w:val="Hyperlink"/>
          </w:rPr>
          <w:t>Other relevant considerations</w:t>
        </w:r>
        <w:r>
          <w:rPr>
            <w:webHidden/>
          </w:rPr>
          <w:tab/>
        </w:r>
        <w:r>
          <w:rPr>
            <w:webHidden/>
          </w:rPr>
          <w:fldChar w:fldCharType="begin"/>
        </w:r>
        <w:r>
          <w:rPr>
            <w:webHidden/>
          </w:rPr>
          <w:instrText xml:space="preserve"> PAGEREF _Toc201758935 \h </w:instrText>
        </w:r>
        <w:r>
          <w:rPr>
            <w:webHidden/>
          </w:rPr>
        </w:r>
        <w:r>
          <w:rPr>
            <w:webHidden/>
          </w:rPr>
          <w:fldChar w:fldCharType="separate"/>
        </w:r>
        <w:r w:rsidR="00957719">
          <w:rPr>
            <w:webHidden/>
          </w:rPr>
          <w:t>12</w:t>
        </w:r>
        <w:r>
          <w:rPr>
            <w:webHidden/>
          </w:rPr>
          <w:fldChar w:fldCharType="end"/>
        </w:r>
      </w:hyperlink>
    </w:p>
    <w:p w14:paraId="20FFE847" w14:textId="5510D8CC"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36" w:history="1">
        <w:r w:rsidRPr="00EF21E8">
          <w:rPr>
            <w:rStyle w:val="Hyperlink"/>
          </w:rPr>
          <w:t>3</w:t>
        </w:r>
        <w:r>
          <w:rPr>
            <w:rFonts w:asciiTheme="minorHAnsi" w:eastAsiaTheme="minorEastAsia" w:hAnsiTheme="minorHAnsi" w:cstheme="minorBidi"/>
            <w:b w:val="0"/>
            <w:color w:val="auto"/>
            <w:kern w:val="2"/>
            <w:sz w:val="24"/>
            <w:szCs w:val="24"/>
            <w14:ligatures w14:val="standardContextual"/>
          </w:rPr>
          <w:tab/>
        </w:r>
        <w:r w:rsidRPr="00EF21E8">
          <w:rPr>
            <w:rStyle w:val="Hyperlink"/>
          </w:rPr>
          <w:t>Tribunal’s decisions</w:t>
        </w:r>
        <w:r>
          <w:rPr>
            <w:webHidden/>
          </w:rPr>
          <w:tab/>
        </w:r>
        <w:r>
          <w:rPr>
            <w:webHidden/>
          </w:rPr>
          <w:fldChar w:fldCharType="begin"/>
        </w:r>
        <w:r>
          <w:rPr>
            <w:webHidden/>
          </w:rPr>
          <w:instrText xml:space="preserve"> PAGEREF _Toc201758936 \h </w:instrText>
        </w:r>
        <w:r>
          <w:rPr>
            <w:webHidden/>
          </w:rPr>
        </w:r>
        <w:r>
          <w:rPr>
            <w:webHidden/>
          </w:rPr>
          <w:fldChar w:fldCharType="separate"/>
        </w:r>
        <w:r w:rsidR="00957719">
          <w:rPr>
            <w:webHidden/>
          </w:rPr>
          <w:t>14</w:t>
        </w:r>
        <w:r>
          <w:rPr>
            <w:webHidden/>
          </w:rPr>
          <w:fldChar w:fldCharType="end"/>
        </w:r>
      </w:hyperlink>
    </w:p>
    <w:p w14:paraId="147EA6B1" w14:textId="5153675E" w:rsidR="00F95B51" w:rsidRDefault="00F95B51">
      <w:pPr>
        <w:pStyle w:val="TOC2"/>
      </w:pPr>
      <w:hyperlink w:anchor="_Toc201758937" w:history="1">
        <w:r w:rsidRPr="00EF21E8">
          <w:rPr>
            <w:rStyle w:val="Hyperlink"/>
          </w:rPr>
          <w:t xml:space="preserve">3.1 </w:t>
        </w:r>
        <w:r>
          <w:tab/>
        </w:r>
        <w:r w:rsidRPr="00EF21E8">
          <w:rPr>
            <w:rStyle w:val="Hyperlink"/>
          </w:rPr>
          <w:t>Adjustments to basic salary, additional salaries and expense allowance</w:t>
        </w:r>
        <w:r>
          <w:rPr>
            <w:webHidden/>
          </w:rPr>
          <w:tab/>
        </w:r>
        <w:r>
          <w:rPr>
            <w:webHidden/>
          </w:rPr>
          <w:fldChar w:fldCharType="begin"/>
        </w:r>
        <w:r>
          <w:rPr>
            <w:webHidden/>
          </w:rPr>
          <w:instrText xml:space="preserve"> PAGEREF _Toc201758937 \h </w:instrText>
        </w:r>
        <w:r>
          <w:rPr>
            <w:webHidden/>
          </w:rPr>
        </w:r>
        <w:r>
          <w:rPr>
            <w:webHidden/>
          </w:rPr>
          <w:fldChar w:fldCharType="separate"/>
        </w:r>
        <w:r w:rsidR="00957719">
          <w:rPr>
            <w:webHidden/>
          </w:rPr>
          <w:t>14</w:t>
        </w:r>
        <w:r>
          <w:rPr>
            <w:webHidden/>
          </w:rPr>
          <w:fldChar w:fldCharType="end"/>
        </w:r>
      </w:hyperlink>
    </w:p>
    <w:p w14:paraId="59CD7EEF" w14:textId="38C332AF" w:rsidR="00F95B51" w:rsidRDefault="00F95B51">
      <w:pPr>
        <w:pStyle w:val="TOC2"/>
      </w:pPr>
      <w:hyperlink w:anchor="_Toc201758938" w:history="1">
        <w:r w:rsidRPr="00EF21E8">
          <w:rPr>
            <w:rStyle w:val="Hyperlink"/>
          </w:rPr>
          <w:t xml:space="preserve">3.2 </w:t>
        </w:r>
        <w:r>
          <w:tab/>
        </w:r>
        <w:r w:rsidRPr="00EF21E8">
          <w:rPr>
            <w:rStyle w:val="Hyperlink"/>
          </w:rPr>
          <w:t>Adjustments to the value of work-related parliamentary allowances and the EO&amp;C Budget</w:t>
        </w:r>
        <w:r>
          <w:rPr>
            <w:webHidden/>
          </w:rPr>
          <w:tab/>
        </w:r>
        <w:r>
          <w:rPr>
            <w:webHidden/>
          </w:rPr>
          <w:fldChar w:fldCharType="begin"/>
        </w:r>
        <w:r>
          <w:rPr>
            <w:webHidden/>
          </w:rPr>
          <w:instrText xml:space="preserve"> PAGEREF _Toc201758938 \h </w:instrText>
        </w:r>
        <w:r>
          <w:rPr>
            <w:webHidden/>
          </w:rPr>
        </w:r>
        <w:r>
          <w:rPr>
            <w:webHidden/>
          </w:rPr>
          <w:fldChar w:fldCharType="separate"/>
        </w:r>
        <w:r w:rsidR="00957719">
          <w:rPr>
            <w:webHidden/>
          </w:rPr>
          <w:t>14</w:t>
        </w:r>
        <w:r>
          <w:rPr>
            <w:webHidden/>
          </w:rPr>
          <w:fldChar w:fldCharType="end"/>
        </w:r>
      </w:hyperlink>
    </w:p>
    <w:p w14:paraId="3B8B7E3A" w14:textId="3D3380E0" w:rsidR="00F95B51" w:rsidRDefault="00F95B51">
      <w:pPr>
        <w:pStyle w:val="TOC2"/>
      </w:pPr>
      <w:hyperlink w:anchor="_Toc201758939" w:history="1">
        <w:r w:rsidRPr="00EF21E8">
          <w:rPr>
            <w:rStyle w:val="Hyperlink"/>
          </w:rPr>
          <w:t>3.3</w:t>
        </w:r>
        <w:r>
          <w:tab/>
        </w:r>
        <w:r w:rsidRPr="00EF21E8">
          <w:rPr>
            <w:rStyle w:val="Hyperlink"/>
          </w:rPr>
          <w:t>Conclusion</w:t>
        </w:r>
        <w:r>
          <w:rPr>
            <w:webHidden/>
          </w:rPr>
          <w:tab/>
        </w:r>
        <w:r>
          <w:rPr>
            <w:webHidden/>
          </w:rPr>
          <w:fldChar w:fldCharType="begin"/>
        </w:r>
        <w:r>
          <w:rPr>
            <w:webHidden/>
          </w:rPr>
          <w:instrText xml:space="preserve"> PAGEREF _Toc201758939 \h </w:instrText>
        </w:r>
        <w:r>
          <w:rPr>
            <w:webHidden/>
          </w:rPr>
        </w:r>
        <w:r>
          <w:rPr>
            <w:webHidden/>
          </w:rPr>
          <w:fldChar w:fldCharType="separate"/>
        </w:r>
        <w:r w:rsidR="00957719">
          <w:rPr>
            <w:webHidden/>
          </w:rPr>
          <w:t>18</w:t>
        </w:r>
        <w:r>
          <w:rPr>
            <w:webHidden/>
          </w:rPr>
          <w:fldChar w:fldCharType="end"/>
        </w:r>
      </w:hyperlink>
    </w:p>
    <w:p w14:paraId="71764405" w14:textId="6FACC6B4"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40" w:history="1">
        <w:r w:rsidRPr="00EF21E8">
          <w:rPr>
            <w:rStyle w:val="Hyperlink"/>
          </w:rPr>
          <w:t>References</w:t>
        </w:r>
        <w:r>
          <w:rPr>
            <w:webHidden/>
          </w:rPr>
          <w:tab/>
        </w:r>
        <w:r>
          <w:rPr>
            <w:webHidden/>
          </w:rPr>
          <w:fldChar w:fldCharType="begin"/>
        </w:r>
        <w:r>
          <w:rPr>
            <w:webHidden/>
          </w:rPr>
          <w:instrText xml:space="preserve"> PAGEREF _Toc201758940 \h </w:instrText>
        </w:r>
        <w:r>
          <w:rPr>
            <w:webHidden/>
          </w:rPr>
        </w:r>
        <w:r>
          <w:rPr>
            <w:webHidden/>
          </w:rPr>
          <w:fldChar w:fldCharType="separate"/>
        </w:r>
        <w:r w:rsidR="00957719">
          <w:rPr>
            <w:webHidden/>
          </w:rPr>
          <w:t>19</w:t>
        </w:r>
        <w:r>
          <w:rPr>
            <w:webHidden/>
          </w:rPr>
          <w:fldChar w:fldCharType="end"/>
        </w:r>
      </w:hyperlink>
    </w:p>
    <w:p w14:paraId="611C628F" w14:textId="5E468609" w:rsidR="00F95B51" w:rsidRDefault="00F95B51">
      <w:pPr>
        <w:pStyle w:val="TOC1"/>
        <w:rPr>
          <w:rFonts w:asciiTheme="minorHAnsi" w:eastAsiaTheme="minorEastAsia" w:hAnsiTheme="minorHAnsi" w:cstheme="minorBidi"/>
          <w:b w:val="0"/>
          <w:color w:val="auto"/>
          <w:kern w:val="2"/>
          <w:sz w:val="24"/>
          <w:szCs w:val="24"/>
          <w14:ligatures w14:val="standardContextual"/>
        </w:rPr>
      </w:pPr>
      <w:hyperlink w:anchor="_Toc201758941" w:history="1">
        <w:r w:rsidRPr="00EF21E8">
          <w:rPr>
            <w:rStyle w:val="Hyperlink"/>
          </w:rPr>
          <w:t>Members of Parliament (Victoria) Annual Adjustment Determination 2025</w:t>
        </w:r>
        <w:r>
          <w:rPr>
            <w:webHidden/>
          </w:rPr>
          <w:tab/>
        </w:r>
        <w:r>
          <w:rPr>
            <w:webHidden/>
          </w:rPr>
          <w:fldChar w:fldCharType="begin"/>
        </w:r>
        <w:r>
          <w:rPr>
            <w:webHidden/>
          </w:rPr>
          <w:instrText xml:space="preserve"> PAGEREF _Toc201758941 \h </w:instrText>
        </w:r>
        <w:r>
          <w:rPr>
            <w:webHidden/>
          </w:rPr>
        </w:r>
        <w:r>
          <w:rPr>
            <w:webHidden/>
          </w:rPr>
          <w:fldChar w:fldCharType="separate"/>
        </w:r>
        <w:r w:rsidR="00957719">
          <w:rPr>
            <w:webHidden/>
          </w:rPr>
          <w:t>23</w:t>
        </w:r>
        <w:r>
          <w:rPr>
            <w:webHidden/>
          </w:rPr>
          <w:fldChar w:fldCharType="end"/>
        </w:r>
      </w:hyperlink>
    </w:p>
    <w:p w14:paraId="18FDF3C6" w14:textId="1A74E838" w:rsidR="00F95B51" w:rsidRDefault="00F95B51">
      <w:pPr>
        <w:pStyle w:val="TOC2"/>
      </w:pPr>
      <w:hyperlink w:anchor="_Toc201758942" w:history="1">
        <w:r w:rsidRPr="00EF21E8">
          <w:rPr>
            <w:rStyle w:val="Hyperlink"/>
          </w:rPr>
          <w:t>Schedule A — Additional salary and expense allowance rates</w:t>
        </w:r>
        <w:r>
          <w:rPr>
            <w:webHidden/>
          </w:rPr>
          <w:tab/>
        </w:r>
        <w:r>
          <w:rPr>
            <w:webHidden/>
          </w:rPr>
          <w:fldChar w:fldCharType="begin"/>
        </w:r>
        <w:r>
          <w:rPr>
            <w:webHidden/>
          </w:rPr>
          <w:instrText xml:space="preserve"> PAGEREF _Toc201758942 \h </w:instrText>
        </w:r>
        <w:r>
          <w:rPr>
            <w:webHidden/>
          </w:rPr>
        </w:r>
        <w:r>
          <w:rPr>
            <w:webHidden/>
          </w:rPr>
          <w:fldChar w:fldCharType="separate"/>
        </w:r>
        <w:r w:rsidR="00957719">
          <w:rPr>
            <w:webHidden/>
          </w:rPr>
          <w:t>25</w:t>
        </w:r>
        <w:r>
          <w:rPr>
            <w:webHidden/>
          </w:rPr>
          <w:fldChar w:fldCharType="end"/>
        </w:r>
      </w:hyperlink>
    </w:p>
    <w:p w14:paraId="23899741" w14:textId="617DB504" w:rsidR="008A4D4A" w:rsidRDefault="00772C3A" w:rsidP="008A4D4A">
      <w:pPr>
        <w:rPr>
          <w:noProof/>
          <w:lang w:eastAsia="en-AU"/>
        </w:rPr>
      </w:pPr>
      <w:r>
        <w:rPr>
          <w:b/>
          <w:noProof/>
          <w:lang w:eastAsia="en-AU"/>
        </w:rPr>
        <w:fldChar w:fldCharType="end"/>
      </w:r>
    </w:p>
    <w:bookmarkEnd w:id="12"/>
    <w:p w14:paraId="2203AF61" w14:textId="77777777" w:rsidR="00160FC9" w:rsidRDefault="00160FC9" w:rsidP="00160FC9">
      <w:pPr>
        <w:pStyle w:val="05Paragraph"/>
      </w:pPr>
    </w:p>
    <w:p w14:paraId="57EB8FAD" w14:textId="44580CDC" w:rsidR="00160FC9" w:rsidRPr="00155237" w:rsidRDefault="00160FC9" w:rsidP="003A5D8F">
      <w:pPr>
        <w:pStyle w:val="Chapterheading"/>
        <w:rPr>
          <w:sz w:val="28"/>
          <w:szCs w:val="28"/>
        </w:rPr>
        <w:sectPr w:rsidR="00160FC9" w:rsidRPr="00155237" w:rsidSect="00042C47">
          <w:footerReference w:type="even" r:id="rId16"/>
          <w:footerReference w:type="default" r:id="rId17"/>
          <w:footerReference w:type="first" r:id="rId18"/>
          <w:pgSz w:w="11906" w:h="16838"/>
          <w:pgMar w:top="1701" w:right="1701" w:bottom="1559" w:left="1701" w:header="425" w:footer="709" w:gutter="0"/>
          <w:pgNumType w:start="1"/>
          <w:cols w:space="282"/>
          <w:docGrid w:linePitch="360"/>
        </w:sectPr>
      </w:pPr>
    </w:p>
    <w:p w14:paraId="3357C615" w14:textId="77777777" w:rsidR="00184C12" w:rsidRDefault="00B1131E" w:rsidP="00184C12">
      <w:pPr>
        <w:pStyle w:val="01Chapterheading"/>
      </w:pPr>
      <w:bookmarkStart w:id="13" w:name="_Toc201758926"/>
      <w:bookmarkStart w:id="14" w:name="_Toc97728586"/>
      <w:r w:rsidRPr="0053468C">
        <w:lastRenderedPageBreak/>
        <w:t>Abbreviations and glossary</w:t>
      </w:r>
      <w:bookmarkEnd w:id="13"/>
    </w:p>
    <w:p w14:paraId="02F3BE56" w14:textId="4956E839" w:rsidR="00B1131E" w:rsidRPr="00C02C39" w:rsidRDefault="00B1131E" w:rsidP="007068DA">
      <w:pPr>
        <w:pStyle w:val="05Paragraph"/>
        <w:spacing w:after="240"/>
      </w:pPr>
      <w:r w:rsidRPr="00C02C39">
        <w:rPr>
          <w:noProof/>
        </w:rPr>
        <w:drawing>
          <wp:inline distT="0" distB="0" distL="0" distR="0" wp14:anchorId="2F342DC8" wp14:editId="30C601B1">
            <wp:extent cx="2222500" cy="253365"/>
            <wp:effectExtent l="0" t="0" r="6350" b="0"/>
            <wp:docPr id="30"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4"/>
    </w:p>
    <w:p w14:paraId="2B99EEF1" w14:textId="77777777" w:rsidR="00B1131E" w:rsidRDefault="00B1131E" w:rsidP="00184C12">
      <w:pPr>
        <w:pStyle w:val="05Paragraph"/>
        <w:sectPr w:rsidR="00B1131E" w:rsidSect="00F90BEA">
          <w:pgSz w:w="11906" w:h="16838"/>
          <w:pgMar w:top="1701" w:right="1701" w:bottom="1559" w:left="1701" w:header="425" w:footer="709" w:gutter="0"/>
          <w:cols w:space="282"/>
          <w:docGrid w:linePitch="360"/>
        </w:sectPr>
      </w:pPr>
    </w:p>
    <w:tbl>
      <w:tblPr>
        <w:tblStyle w:val="VIRTDeterminationTableStyle"/>
        <w:tblW w:w="8647" w:type="dxa"/>
        <w:tblInd w:w="0" w:type="dxa"/>
        <w:tblLayout w:type="fixed"/>
        <w:tblLook w:val="05A0" w:firstRow="1" w:lastRow="0" w:firstColumn="1" w:lastColumn="1" w:noHBand="0" w:noVBand="1"/>
      </w:tblPr>
      <w:tblGrid>
        <w:gridCol w:w="2410"/>
        <w:gridCol w:w="6237"/>
      </w:tblGrid>
      <w:tr w:rsidR="00A33525" w:rsidRPr="006B37D9" w14:paraId="6090A2B1" w14:textId="77777777" w:rsidTr="00055CA8">
        <w:trPr>
          <w:cnfStyle w:val="100000000000" w:firstRow="1" w:lastRow="0" w:firstColumn="0" w:lastColumn="0" w:oddVBand="0" w:evenVBand="0" w:oddHBand="0" w:evenHBand="0" w:firstRowFirstColumn="0" w:firstRowLastColumn="0" w:lastRowFirstColumn="0" w:lastRowLastColumn="0"/>
          <w:trHeight w:val="408"/>
        </w:trPr>
        <w:tc>
          <w:tcPr>
            <w:cnfStyle w:val="001000000100" w:firstRow="0" w:lastRow="0" w:firstColumn="1" w:lastColumn="0" w:oddVBand="0" w:evenVBand="0" w:oddHBand="0" w:evenHBand="0" w:firstRowFirstColumn="1" w:firstRowLastColumn="0" w:lastRowFirstColumn="0" w:lastRowLastColumn="0"/>
            <w:tcW w:w="2410" w:type="dxa"/>
          </w:tcPr>
          <w:p w14:paraId="4857B183" w14:textId="77777777" w:rsidR="00A33525" w:rsidRPr="00A27D4B" w:rsidRDefault="00A33525" w:rsidP="003A5D8F">
            <w:pPr>
              <w:pStyle w:val="10Tabletext"/>
              <w:rPr>
                <w:b w:val="0"/>
              </w:rPr>
            </w:pPr>
            <w:r w:rsidRPr="00A27D4B">
              <w:t xml:space="preserve">Term or abbreviation </w:t>
            </w:r>
          </w:p>
        </w:tc>
        <w:tc>
          <w:tcPr>
            <w:cnfStyle w:val="000100001000" w:firstRow="0" w:lastRow="0" w:firstColumn="0" w:lastColumn="1" w:oddVBand="0" w:evenVBand="0" w:oddHBand="0" w:evenHBand="0" w:firstRowFirstColumn="0" w:firstRowLastColumn="1" w:lastRowFirstColumn="0" w:lastRowLastColumn="0"/>
            <w:tcW w:w="6237" w:type="dxa"/>
          </w:tcPr>
          <w:p w14:paraId="6741C0DC" w14:textId="77777777" w:rsidR="00A33525" w:rsidRPr="00A27D4B" w:rsidRDefault="00A33525" w:rsidP="003A5D8F">
            <w:pPr>
              <w:pStyle w:val="10Tabletext"/>
              <w:rPr>
                <w:rFonts w:eastAsia="Arial Narrow"/>
                <w:b w:val="0"/>
              </w:rPr>
            </w:pPr>
            <w:r w:rsidRPr="00A27D4B">
              <w:t xml:space="preserve">Definition </w:t>
            </w:r>
          </w:p>
        </w:tc>
      </w:tr>
      <w:tr w:rsidR="00A33525" w:rsidRPr="003B161C" w14:paraId="5BF83A3C"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7BE5A49" w14:textId="3A76A908" w:rsidR="00A33525" w:rsidRPr="00364328" w:rsidRDefault="00183EAA" w:rsidP="003A5D8F">
            <w:pPr>
              <w:pStyle w:val="10Tabletext"/>
            </w:pPr>
            <w:r w:rsidRPr="00364328">
              <w:t>202</w:t>
            </w:r>
            <w:r w:rsidR="00675A86" w:rsidRPr="00364328">
              <w:t>5</w:t>
            </w:r>
            <w:r w:rsidRPr="00364328">
              <w:t xml:space="preserve"> MP Annual Adjustment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4C9A7145" w14:textId="72CDD355" w:rsidR="00A33525" w:rsidRPr="00364328" w:rsidRDefault="00A2232F" w:rsidP="003A5D8F">
            <w:pPr>
              <w:pStyle w:val="10Tabletext"/>
              <w:rPr>
                <w:i/>
                <w:iCs/>
              </w:rPr>
            </w:pPr>
            <w:r w:rsidRPr="00364328">
              <w:rPr>
                <w:i/>
                <w:iCs/>
              </w:rPr>
              <w:t>Members of Parliament (Victoria) Annual Adjustment Determination 2025</w:t>
            </w:r>
          </w:p>
        </w:tc>
      </w:tr>
      <w:tr w:rsidR="009A2BBF" w:rsidRPr="003B161C" w14:paraId="7450DCEA"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A8CF6F4" w14:textId="46140C7F" w:rsidR="009A2BBF" w:rsidRPr="00364328" w:rsidRDefault="009A2BBF" w:rsidP="003A5D8F">
            <w:pPr>
              <w:pStyle w:val="10Tabletext"/>
            </w:pPr>
            <w:r>
              <w:t>2025-26 Budget</w:t>
            </w:r>
          </w:p>
        </w:tc>
        <w:tc>
          <w:tcPr>
            <w:cnfStyle w:val="000100000000" w:firstRow="0" w:lastRow="0" w:firstColumn="0" w:lastColumn="1" w:oddVBand="0" w:evenVBand="0" w:oddHBand="0" w:evenHBand="0" w:firstRowFirstColumn="0" w:firstRowLastColumn="0" w:lastRowFirstColumn="0" w:lastRowLastColumn="0"/>
            <w:tcW w:w="6237" w:type="dxa"/>
          </w:tcPr>
          <w:p w14:paraId="1CEABC92" w14:textId="721F9B8A" w:rsidR="009A2BBF" w:rsidRPr="00364328" w:rsidRDefault="00CF25E5" w:rsidP="003A5D8F">
            <w:pPr>
              <w:pStyle w:val="10Tabletext"/>
              <w:rPr>
                <w:i/>
                <w:iCs/>
              </w:rPr>
            </w:pPr>
            <w:r w:rsidRPr="002E64FC">
              <w:rPr>
                <w:i/>
                <w:iCs/>
              </w:rPr>
              <w:t>Victorian Budget 2025-26</w:t>
            </w:r>
          </w:p>
        </w:tc>
      </w:tr>
      <w:tr w:rsidR="00A33525" w:rsidRPr="003B161C" w14:paraId="42333639"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31DF819" w14:textId="21EDCAAA" w:rsidR="00A33525" w:rsidRPr="00364328" w:rsidRDefault="009224F8" w:rsidP="003A5D8F">
            <w:pPr>
              <w:pStyle w:val="10Tabletext"/>
            </w:pPr>
            <w:r w:rsidRPr="00364328">
              <w:t>ABS</w:t>
            </w:r>
          </w:p>
        </w:tc>
        <w:tc>
          <w:tcPr>
            <w:cnfStyle w:val="000100000000" w:firstRow="0" w:lastRow="0" w:firstColumn="0" w:lastColumn="1" w:oddVBand="0" w:evenVBand="0" w:oddHBand="0" w:evenHBand="0" w:firstRowFirstColumn="0" w:firstRowLastColumn="0" w:lastRowFirstColumn="0" w:lastRowLastColumn="0"/>
            <w:tcW w:w="6237" w:type="dxa"/>
          </w:tcPr>
          <w:p w14:paraId="6FC3B63D" w14:textId="67470A7E" w:rsidR="00A33525" w:rsidRPr="00364328" w:rsidRDefault="009224F8" w:rsidP="003A5D8F">
            <w:pPr>
              <w:pStyle w:val="10Tabletext"/>
            </w:pPr>
            <w:r w:rsidRPr="00364328">
              <w:t>Australian Bureau of Statistics</w:t>
            </w:r>
          </w:p>
        </w:tc>
      </w:tr>
      <w:tr w:rsidR="00F75AC4" w:rsidRPr="003B161C" w14:paraId="4455BD36"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F84EE0C" w14:textId="36BCC3B2" w:rsidR="00F75AC4" w:rsidRPr="00364328" w:rsidRDefault="0048578E" w:rsidP="003A5D8F">
            <w:pPr>
              <w:pStyle w:val="10Tabletext"/>
              <w:rPr>
                <w:b/>
                <w:bCs w:val="0"/>
              </w:rPr>
            </w:pPr>
            <w:r w:rsidRPr="00364328">
              <w:t>Co</w:t>
            </w:r>
            <w:r w:rsidR="009224F8" w:rsidRPr="00364328">
              <w:t>mprehensive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39AD31A1" w14:textId="32F9B371" w:rsidR="00F75AC4" w:rsidRPr="00364328" w:rsidRDefault="00364328" w:rsidP="003A5D8F">
            <w:pPr>
              <w:pStyle w:val="10Tabletext"/>
              <w:rPr>
                <w:b/>
                <w:bCs w:val="0"/>
                <w:i/>
                <w:iCs/>
              </w:rPr>
            </w:pPr>
            <w:r w:rsidRPr="00364328">
              <w:rPr>
                <w:i/>
                <w:iCs/>
              </w:rPr>
              <w:t>Members of Parliament (Victoria) Determination No. 01/2023</w:t>
            </w:r>
          </w:p>
        </w:tc>
      </w:tr>
      <w:tr w:rsidR="00F75AC4" w:rsidRPr="003B161C" w14:paraId="2C9174DE"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848A4A6" w14:textId="04138420" w:rsidR="00F75AC4" w:rsidRPr="003B161C" w:rsidRDefault="0048578E" w:rsidP="003A5D8F">
            <w:pPr>
              <w:pStyle w:val="10Tabletext"/>
              <w:rPr>
                <w:b/>
                <w:bCs w:val="0"/>
              </w:rPr>
            </w:pPr>
            <w:r>
              <w:t>CPI</w:t>
            </w:r>
          </w:p>
        </w:tc>
        <w:tc>
          <w:tcPr>
            <w:cnfStyle w:val="000100000000" w:firstRow="0" w:lastRow="0" w:firstColumn="0" w:lastColumn="1" w:oddVBand="0" w:evenVBand="0" w:oddHBand="0" w:evenHBand="0" w:firstRowFirstColumn="0" w:firstRowLastColumn="0" w:lastRowFirstColumn="0" w:lastRowLastColumn="0"/>
            <w:tcW w:w="6237" w:type="dxa"/>
          </w:tcPr>
          <w:p w14:paraId="05E13A97" w14:textId="61A4D956" w:rsidR="00F75AC4" w:rsidRPr="003B161C" w:rsidRDefault="00A41C54" w:rsidP="003A5D8F">
            <w:pPr>
              <w:pStyle w:val="10Tabletext"/>
              <w:rPr>
                <w:b/>
                <w:bCs w:val="0"/>
              </w:rPr>
            </w:pPr>
            <w:r>
              <w:t>Consumer Price Index</w:t>
            </w:r>
          </w:p>
        </w:tc>
      </w:tr>
      <w:tr w:rsidR="005038AF" w:rsidRPr="003B161C" w14:paraId="4E3719DA"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D5FFBA6" w14:textId="368AF0DE" w:rsidR="005038AF" w:rsidRDefault="005038AF" w:rsidP="003A5D8F">
            <w:pPr>
              <w:pStyle w:val="10Tabletext"/>
            </w:pPr>
            <w:r>
              <w:t>DPS</w:t>
            </w:r>
          </w:p>
        </w:tc>
        <w:tc>
          <w:tcPr>
            <w:cnfStyle w:val="000100000000" w:firstRow="0" w:lastRow="0" w:firstColumn="0" w:lastColumn="1" w:oddVBand="0" w:evenVBand="0" w:oddHBand="0" w:evenHBand="0" w:firstRowFirstColumn="0" w:firstRowLastColumn="0" w:lastRowFirstColumn="0" w:lastRowLastColumn="0"/>
            <w:tcW w:w="6237" w:type="dxa"/>
          </w:tcPr>
          <w:p w14:paraId="5645C8D9" w14:textId="4085FBE9" w:rsidR="005038AF" w:rsidRDefault="005038AF" w:rsidP="003A5D8F">
            <w:pPr>
              <w:pStyle w:val="10Tabletext"/>
            </w:pPr>
            <w:r>
              <w:t>Department of Parliamentary Services</w:t>
            </w:r>
          </w:p>
        </w:tc>
      </w:tr>
      <w:tr w:rsidR="00F75AC4" w:rsidRPr="003B161C" w14:paraId="3F2FB5C4"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88043E3" w14:textId="3BFEDEC6" w:rsidR="00F75AC4" w:rsidRPr="003B161C" w:rsidRDefault="0048578E" w:rsidP="003A5D8F">
            <w:pPr>
              <w:pStyle w:val="10Tabletext"/>
            </w:pPr>
            <w:r>
              <w:t>DTF</w:t>
            </w:r>
          </w:p>
        </w:tc>
        <w:tc>
          <w:tcPr>
            <w:cnfStyle w:val="000100000000" w:firstRow="0" w:lastRow="0" w:firstColumn="0" w:lastColumn="1" w:oddVBand="0" w:evenVBand="0" w:oddHBand="0" w:evenHBand="0" w:firstRowFirstColumn="0" w:firstRowLastColumn="0" w:lastRowFirstColumn="0" w:lastRowLastColumn="0"/>
            <w:tcW w:w="6237" w:type="dxa"/>
          </w:tcPr>
          <w:p w14:paraId="6BB94F9A" w14:textId="0D475A44" w:rsidR="00F75AC4" w:rsidRPr="003B161C" w:rsidRDefault="00A41C54" w:rsidP="003A5D8F">
            <w:pPr>
              <w:pStyle w:val="10Tabletext"/>
            </w:pPr>
            <w:r>
              <w:t>Department of Treasury and Finance</w:t>
            </w:r>
          </w:p>
        </w:tc>
      </w:tr>
      <w:tr w:rsidR="0048578E" w:rsidRPr="003B161C" w14:paraId="6818D438"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608113D" w14:textId="570CFF35" w:rsidR="0048578E" w:rsidRDefault="0048578E" w:rsidP="003A5D8F">
            <w:pPr>
              <w:pStyle w:val="10Tabletext"/>
            </w:pPr>
            <w:r>
              <w:t>EA</w:t>
            </w:r>
          </w:p>
        </w:tc>
        <w:tc>
          <w:tcPr>
            <w:cnfStyle w:val="000100000000" w:firstRow="0" w:lastRow="0" w:firstColumn="0" w:lastColumn="1" w:oddVBand="0" w:evenVBand="0" w:oddHBand="0" w:evenHBand="0" w:firstRowFirstColumn="0" w:firstRowLastColumn="0" w:lastRowFirstColumn="0" w:lastRowLastColumn="0"/>
            <w:tcW w:w="6237" w:type="dxa"/>
          </w:tcPr>
          <w:p w14:paraId="0E8A3B7D" w14:textId="1DF557BB" w:rsidR="0048578E" w:rsidRPr="00F75AC4" w:rsidRDefault="00A41C54" w:rsidP="003A5D8F">
            <w:pPr>
              <w:pStyle w:val="10Tabletext"/>
              <w:rPr>
                <w:highlight w:val="yellow"/>
              </w:rPr>
            </w:pPr>
            <w:r w:rsidRPr="00A41C54">
              <w:t>Enterprise Agreement</w:t>
            </w:r>
          </w:p>
        </w:tc>
      </w:tr>
      <w:tr w:rsidR="00A41C54" w:rsidRPr="003B161C" w14:paraId="3C2C83E2"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BC4E2C5" w14:textId="6ED41346" w:rsidR="00A41C54" w:rsidRDefault="004A79E0" w:rsidP="003A5D8F">
            <w:pPr>
              <w:pStyle w:val="10Tabletext"/>
            </w:pPr>
            <w:r>
              <w:t>EO&amp;C Budget</w:t>
            </w:r>
          </w:p>
        </w:tc>
        <w:tc>
          <w:tcPr>
            <w:cnfStyle w:val="000100000000" w:firstRow="0" w:lastRow="0" w:firstColumn="0" w:lastColumn="1" w:oddVBand="0" w:evenVBand="0" w:oddHBand="0" w:evenHBand="0" w:firstRowFirstColumn="0" w:firstRowLastColumn="0" w:lastRowFirstColumn="0" w:lastRowLastColumn="0"/>
            <w:tcW w:w="6237" w:type="dxa"/>
          </w:tcPr>
          <w:p w14:paraId="5B3C87A4" w14:textId="6CE19CF4" w:rsidR="00A41C54" w:rsidRPr="00A41C54" w:rsidRDefault="004A79E0" w:rsidP="003A5D8F">
            <w:pPr>
              <w:pStyle w:val="10Tabletext"/>
            </w:pPr>
            <w:r>
              <w:t>Electorate Office and Communications Budget</w:t>
            </w:r>
          </w:p>
        </w:tc>
      </w:tr>
      <w:tr w:rsidR="0048578E" w:rsidRPr="003B161C" w14:paraId="0CD0810A"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FB96EB8" w14:textId="3B010C44" w:rsidR="0048578E" w:rsidRDefault="0048578E" w:rsidP="003A5D8F">
            <w:pPr>
              <w:pStyle w:val="10Tabletext"/>
            </w:pPr>
            <w:r>
              <w:t>FWC</w:t>
            </w:r>
          </w:p>
        </w:tc>
        <w:tc>
          <w:tcPr>
            <w:cnfStyle w:val="000100000000" w:firstRow="0" w:lastRow="0" w:firstColumn="0" w:lastColumn="1" w:oddVBand="0" w:evenVBand="0" w:oddHBand="0" w:evenHBand="0" w:firstRowFirstColumn="0" w:firstRowLastColumn="0" w:lastRowFirstColumn="0" w:lastRowLastColumn="0"/>
            <w:tcW w:w="6237" w:type="dxa"/>
          </w:tcPr>
          <w:p w14:paraId="17D977AA" w14:textId="58C3B51A" w:rsidR="0048578E" w:rsidRPr="00F75AC4" w:rsidRDefault="00A96A31" w:rsidP="003A5D8F">
            <w:pPr>
              <w:pStyle w:val="10Tabletext"/>
              <w:rPr>
                <w:highlight w:val="yellow"/>
              </w:rPr>
            </w:pPr>
            <w:r w:rsidRPr="00A96A31">
              <w:t>Fair Work Commission</w:t>
            </w:r>
          </w:p>
        </w:tc>
      </w:tr>
      <w:tr w:rsidR="0048578E" w:rsidRPr="003B161C" w14:paraId="286BE407"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6D60A10" w14:textId="42AC231E" w:rsidR="0048578E" w:rsidRDefault="006824C5" w:rsidP="003A5D8F">
            <w:pPr>
              <w:pStyle w:val="10Tabletext"/>
            </w:pPr>
            <w:r>
              <w:t>GDP</w:t>
            </w:r>
          </w:p>
        </w:tc>
        <w:tc>
          <w:tcPr>
            <w:cnfStyle w:val="000100000000" w:firstRow="0" w:lastRow="0" w:firstColumn="0" w:lastColumn="1" w:oddVBand="0" w:evenVBand="0" w:oddHBand="0" w:evenHBand="0" w:firstRowFirstColumn="0" w:firstRowLastColumn="0" w:lastRowFirstColumn="0" w:lastRowLastColumn="0"/>
            <w:tcW w:w="6237" w:type="dxa"/>
          </w:tcPr>
          <w:p w14:paraId="7C4CC699" w14:textId="77386678" w:rsidR="0048578E" w:rsidRPr="004F4B6A" w:rsidRDefault="007974F2" w:rsidP="003A5D8F">
            <w:pPr>
              <w:pStyle w:val="10Tabletext"/>
            </w:pPr>
            <w:r w:rsidRPr="004F4B6A">
              <w:t>Gross Domestic Product</w:t>
            </w:r>
          </w:p>
        </w:tc>
      </w:tr>
      <w:tr w:rsidR="0048578E" w:rsidRPr="003B161C" w14:paraId="7086A385"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794D92E" w14:textId="71BF95B5" w:rsidR="0048578E" w:rsidRDefault="006824C5" w:rsidP="003A5D8F">
            <w:pPr>
              <w:pStyle w:val="10Tabletext"/>
            </w:pPr>
            <w:r>
              <w:t>GSP</w:t>
            </w:r>
          </w:p>
        </w:tc>
        <w:tc>
          <w:tcPr>
            <w:cnfStyle w:val="000100000000" w:firstRow="0" w:lastRow="0" w:firstColumn="0" w:lastColumn="1" w:oddVBand="0" w:evenVBand="0" w:oddHBand="0" w:evenHBand="0" w:firstRowFirstColumn="0" w:firstRowLastColumn="0" w:lastRowFirstColumn="0" w:lastRowLastColumn="0"/>
            <w:tcW w:w="6237" w:type="dxa"/>
          </w:tcPr>
          <w:p w14:paraId="045CA084" w14:textId="484A580E" w:rsidR="0048578E" w:rsidRPr="004F4B6A" w:rsidRDefault="00FC6EAC" w:rsidP="003A5D8F">
            <w:pPr>
              <w:pStyle w:val="10Tabletext"/>
            </w:pPr>
            <w:r w:rsidRPr="004F4B6A">
              <w:t>Gross State Product</w:t>
            </w:r>
          </w:p>
        </w:tc>
      </w:tr>
      <w:tr w:rsidR="00FC6EAC" w:rsidRPr="003B161C" w14:paraId="451FC755"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0A9C063" w14:textId="153B7FC4" w:rsidR="00FC6EAC" w:rsidRDefault="00FC6EAC" w:rsidP="003A5D8F">
            <w:pPr>
              <w:pStyle w:val="10Tabletext"/>
            </w:pPr>
            <w:r w:rsidRPr="00FC6EAC">
              <w:t>PASA</w:t>
            </w:r>
          </w:p>
        </w:tc>
        <w:tc>
          <w:tcPr>
            <w:cnfStyle w:val="000100000000" w:firstRow="0" w:lastRow="0" w:firstColumn="0" w:lastColumn="1" w:oddVBand="0" w:evenVBand="0" w:oddHBand="0" w:evenHBand="0" w:firstRowFirstColumn="0" w:firstRowLastColumn="0" w:lastRowFirstColumn="0" w:lastRowLastColumn="0"/>
            <w:tcW w:w="6237" w:type="dxa"/>
          </w:tcPr>
          <w:p w14:paraId="2B465B0D" w14:textId="3FFA00FA" w:rsidR="00FC6EAC" w:rsidRPr="004F4B6A" w:rsidRDefault="00FC6EAC" w:rsidP="003A5D8F">
            <w:pPr>
              <w:pStyle w:val="10Tabletext"/>
            </w:pPr>
            <w:r w:rsidRPr="004F4B6A">
              <w:t>Parliamentary accommodation sitting allowance</w:t>
            </w:r>
          </w:p>
        </w:tc>
      </w:tr>
      <w:tr w:rsidR="00FC6EAC" w:rsidRPr="003B161C" w14:paraId="1C121BE2"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15C5911" w14:textId="0F9A20F3" w:rsidR="00FC6EAC" w:rsidRPr="00FC6EAC" w:rsidRDefault="0076418A" w:rsidP="003A5D8F">
            <w:pPr>
              <w:pStyle w:val="10Tabletext"/>
            </w:pPr>
            <w:r>
              <w:t>MP</w:t>
            </w:r>
          </w:p>
        </w:tc>
        <w:tc>
          <w:tcPr>
            <w:cnfStyle w:val="000100000000" w:firstRow="0" w:lastRow="0" w:firstColumn="0" w:lastColumn="1" w:oddVBand="0" w:evenVBand="0" w:oddHBand="0" w:evenHBand="0" w:firstRowFirstColumn="0" w:firstRowLastColumn="0" w:lastRowFirstColumn="0" w:lastRowLastColumn="0"/>
            <w:tcW w:w="6237" w:type="dxa"/>
          </w:tcPr>
          <w:p w14:paraId="0ED1A776" w14:textId="2A5A60B9" w:rsidR="00FC6EAC" w:rsidRPr="004F4B6A" w:rsidRDefault="00FC6EAC" w:rsidP="003A5D8F">
            <w:pPr>
              <w:pStyle w:val="10Tabletext"/>
            </w:pPr>
            <w:r w:rsidRPr="004F4B6A">
              <w:t>Member of the Parliament of Victoria</w:t>
            </w:r>
          </w:p>
        </w:tc>
      </w:tr>
      <w:tr w:rsidR="00FC6EAC" w:rsidRPr="003B161C" w14:paraId="0CD238D0"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D0F8EE1" w14:textId="045DAB8A" w:rsidR="00FC6EAC" w:rsidRPr="00FC6EAC" w:rsidRDefault="004F4B6A" w:rsidP="003A5D8F">
            <w:pPr>
              <w:pStyle w:val="10Tabletext"/>
            </w:pPr>
            <w:r w:rsidRPr="004F4B6A">
              <w:t>MP Guidelines</w:t>
            </w:r>
          </w:p>
        </w:tc>
        <w:tc>
          <w:tcPr>
            <w:cnfStyle w:val="000100000000" w:firstRow="0" w:lastRow="0" w:firstColumn="0" w:lastColumn="1" w:oddVBand="0" w:evenVBand="0" w:oddHBand="0" w:evenHBand="0" w:firstRowFirstColumn="0" w:firstRowLastColumn="0" w:lastRowFirstColumn="0" w:lastRowLastColumn="0"/>
            <w:tcW w:w="6237" w:type="dxa"/>
          </w:tcPr>
          <w:p w14:paraId="28E8FA2C" w14:textId="4AC59379" w:rsidR="00FC6EAC" w:rsidRPr="00F40E25" w:rsidRDefault="004F4B6A" w:rsidP="003A5D8F">
            <w:pPr>
              <w:pStyle w:val="10Tabletext"/>
              <w:rPr>
                <w:i/>
                <w:iCs/>
              </w:rPr>
            </w:pPr>
            <w:r w:rsidRPr="00F40E25">
              <w:rPr>
                <w:i/>
                <w:iCs/>
              </w:rPr>
              <w:t>Members of Parliament (Victoria) Guidelines No. 0</w:t>
            </w:r>
            <w:r w:rsidR="009655F0" w:rsidRPr="00F40E25">
              <w:rPr>
                <w:i/>
                <w:iCs/>
              </w:rPr>
              <w:t>2</w:t>
            </w:r>
            <w:r w:rsidRPr="00F40E25">
              <w:rPr>
                <w:i/>
                <w:iCs/>
              </w:rPr>
              <w:t>/202</w:t>
            </w:r>
            <w:r w:rsidR="009655F0" w:rsidRPr="00F40E25">
              <w:rPr>
                <w:i/>
                <w:iCs/>
              </w:rPr>
              <w:t>4</w:t>
            </w:r>
          </w:p>
        </w:tc>
      </w:tr>
      <w:tr w:rsidR="00761117" w:rsidRPr="003B161C" w14:paraId="0A996E4D"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9643686" w14:textId="094D1C27" w:rsidR="00761117" w:rsidRPr="004F4B6A" w:rsidRDefault="00761117" w:rsidP="003A5D8F">
            <w:pPr>
              <w:pStyle w:val="10Tabletext"/>
            </w:pPr>
            <w:r>
              <w:t>p.</w:t>
            </w:r>
            <w:r w:rsidR="00FC630F">
              <w:t>a.</w:t>
            </w:r>
          </w:p>
        </w:tc>
        <w:tc>
          <w:tcPr>
            <w:cnfStyle w:val="000100000000" w:firstRow="0" w:lastRow="0" w:firstColumn="0" w:lastColumn="1" w:oddVBand="0" w:evenVBand="0" w:oddHBand="0" w:evenHBand="0" w:firstRowFirstColumn="0" w:firstRowLastColumn="0" w:lastRowFirstColumn="0" w:lastRowLastColumn="0"/>
            <w:tcW w:w="6237" w:type="dxa"/>
          </w:tcPr>
          <w:p w14:paraId="348C6F5F" w14:textId="4DD7B73B" w:rsidR="00761117" w:rsidRPr="00FC630F" w:rsidRDefault="00FC630F" w:rsidP="003A5D8F">
            <w:pPr>
              <w:pStyle w:val="10Tabletext"/>
            </w:pPr>
            <w:r>
              <w:t>per</w:t>
            </w:r>
            <w:r w:rsidRPr="00FC630F">
              <w:t xml:space="preserve"> annum</w:t>
            </w:r>
          </w:p>
        </w:tc>
      </w:tr>
      <w:tr w:rsidR="006B5BAB" w:rsidRPr="003B161C" w14:paraId="7EE07851"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D602C62" w14:textId="5C615064" w:rsidR="006B5BAB" w:rsidRPr="00FC6EAC" w:rsidRDefault="006B5BAB" w:rsidP="006B5BAB">
            <w:pPr>
              <w:pStyle w:val="10Tabletext"/>
            </w:pPr>
            <w:r w:rsidRPr="0073660E">
              <w:t xml:space="preserve">RBA </w:t>
            </w:r>
          </w:p>
        </w:tc>
        <w:tc>
          <w:tcPr>
            <w:cnfStyle w:val="000100000000" w:firstRow="0" w:lastRow="0" w:firstColumn="0" w:lastColumn="1" w:oddVBand="0" w:evenVBand="0" w:oddHBand="0" w:evenHBand="0" w:firstRowFirstColumn="0" w:firstRowLastColumn="0" w:lastRowFirstColumn="0" w:lastRowLastColumn="0"/>
            <w:tcW w:w="6237" w:type="dxa"/>
          </w:tcPr>
          <w:p w14:paraId="5D93819E" w14:textId="701EC489" w:rsidR="006B5BAB" w:rsidRPr="004F4B6A" w:rsidRDefault="006B5BAB" w:rsidP="006B5BAB">
            <w:pPr>
              <w:pStyle w:val="10Tabletext"/>
            </w:pPr>
            <w:r w:rsidRPr="0073660E">
              <w:t>Reserve Bank of Australia</w:t>
            </w:r>
          </w:p>
        </w:tc>
      </w:tr>
      <w:tr w:rsidR="00DC30CB" w:rsidRPr="003B161C" w14:paraId="0EE8D638"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58869C9" w14:textId="35E375AE" w:rsidR="00DC30CB" w:rsidRPr="0073660E" w:rsidRDefault="00DC30CB" w:rsidP="006B5BAB">
            <w:pPr>
              <w:pStyle w:val="10Tabletext"/>
            </w:pPr>
            <w:r>
              <w:t>TIC</w:t>
            </w:r>
          </w:p>
        </w:tc>
        <w:tc>
          <w:tcPr>
            <w:cnfStyle w:val="000100000000" w:firstRow="0" w:lastRow="0" w:firstColumn="0" w:lastColumn="1" w:oddVBand="0" w:evenVBand="0" w:oddHBand="0" w:evenHBand="0" w:firstRowFirstColumn="0" w:firstRowLastColumn="0" w:lastRowFirstColumn="0" w:lastRowLastColumn="0"/>
            <w:tcW w:w="6237" w:type="dxa"/>
          </w:tcPr>
          <w:p w14:paraId="6D4F1BC2" w14:textId="5297BA5B" w:rsidR="00DC30CB" w:rsidRPr="0073660E" w:rsidRDefault="00DC30CB" w:rsidP="006B5BAB">
            <w:pPr>
              <w:pStyle w:val="10Tabletext"/>
            </w:pPr>
            <w:r w:rsidRPr="009775BC">
              <w:t>Tasmanian Industrial Commission</w:t>
            </w:r>
          </w:p>
        </w:tc>
      </w:tr>
      <w:tr w:rsidR="006B5BAB" w:rsidRPr="003B161C" w14:paraId="299CCBE7"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1CBC5D3" w14:textId="6766B7D9" w:rsidR="006B5BAB" w:rsidRPr="00FC6EAC" w:rsidRDefault="006B5BAB" w:rsidP="006B5BAB">
            <w:pPr>
              <w:pStyle w:val="10Tabletext"/>
            </w:pPr>
            <w:r w:rsidRPr="00892E56">
              <w:t>Tribunal</w:t>
            </w:r>
          </w:p>
        </w:tc>
        <w:tc>
          <w:tcPr>
            <w:cnfStyle w:val="000100000000" w:firstRow="0" w:lastRow="0" w:firstColumn="0" w:lastColumn="1" w:oddVBand="0" w:evenVBand="0" w:oddHBand="0" w:evenHBand="0" w:firstRowFirstColumn="0" w:firstRowLastColumn="0" w:lastRowFirstColumn="0" w:lastRowLastColumn="0"/>
            <w:tcW w:w="6237" w:type="dxa"/>
          </w:tcPr>
          <w:p w14:paraId="417110C2" w14:textId="6AA7F83D" w:rsidR="006B5BAB" w:rsidRPr="004F4B6A" w:rsidRDefault="006B5BAB" w:rsidP="006B5BAB">
            <w:pPr>
              <w:pStyle w:val="10Tabletext"/>
            </w:pPr>
            <w:r w:rsidRPr="00892E56">
              <w:t>Victorian Independent Remuneration Tribunal</w:t>
            </w:r>
          </w:p>
        </w:tc>
      </w:tr>
      <w:tr w:rsidR="00B06699" w:rsidRPr="003B161C" w14:paraId="565BEFB1"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E97306F" w14:textId="5703EEDC" w:rsidR="00B06699" w:rsidRPr="00FC6EAC" w:rsidRDefault="008D12E0" w:rsidP="003A5D8F">
            <w:pPr>
              <w:pStyle w:val="10Tabletext"/>
            </w:pPr>
            <w:r>
              <w:t>VAGO</w:t>
            </w:r>
          </w:p>
        </w:tc>
        <w:tc>
          <w:tcPr>
            <w:cnfStyle w:val="000100000000" w:firstRow="0" w:lastRow="0" w:firstColumn="0" w:lastColumn="1" w:oddVBand="0" w:evenVBand="0" w:oddHBand="0" w:evenHBand="0" w:firstRowFirstColumn="0" w:firstRowLastColumn="0" w:lastRowFirstColumn="0" w:lastRowLastColumn="0"/>
            <w:tcW w:w="6237" w:type="dxa"/>
          </w:tcPr>
          <w:p w14:paraId="7929DEF9" w14:textId="26F7A473" w:rsidR="00B06699" w:rsidRPr="004F4B6A" w:rsidRDefault="008D12E0" w:rsidP="003A5D8F">
            <w:pPr>
              <w:pStyle w:val="10Tabletext"/>
            </w:pPr>
            <w:r w:rsidRPr="008D12E0">
              <w:t>Victorian Auditor-General’s Office</w:t>
            </w:r>
          </w:p>
        </w:tc>
      </w:tr>
      <w:tr w:rsidR="00B06699" w:rsidRPr="003B161C" w14:paraId="38B2F091"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D629D42" w14:textId="7A246C0B" w:rsidR="00B06699" w:rsidRPr="00FC6EAC" w:rsidRDefault="008D12E0" w:rsidP="003A5D8F">
            <w:pPr>
              <w:pStyle w:val="10Tabletext"/>
            </w:pPr>
            <w:r w:rsidRPr="008D12E0">
              <w:t>VPS</w:t>
            </w:r>
          </w:p>
        </w:tc>
        <w:tc>
          <w:tcPr>
            <w:cnfStyle w:val="000100000000" w:firstRow="0" w:lastRow="0" w:firstColumn="0" w:lastColumn="1" w:oddVBand="0" w:evenVBand="0" w:oddHBand="0" w:evenHBand="0" w:firstRowFirstColumn="0" w:firstRowLastColumn="0" w:lastRowFirstColumn="0" w:lastRowLastColumn="0"/>
            <w:tcW w:w="6237" w:type="dxa"/>
          </w:tcPr>
          <w:p w14:paraId="4B37D9FF" w14:textId="2E0B16C8" w:rsidR="00B06699" w:rsidRPr="004F4B6A" w:rsidRDefault="004F392C" w:rsidP="003A5D8F">
            <w:pPr>
              <w:pStyle w:val="10Tabletext"/>
            </w:pPr>
            <w:r w:rsidRPr="004F392C">
              <w:t>Victorian Public Service</w:t>
            </w:r>
          </w:p>
        </w:tc>
      </w:tr>
      <w:tr w:rsidR="00B06699" w:rsidRPr="003B161C" w14:paraId="592CDC31"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EF8676E" w14:textId="71F92C8A" w:rsidR="00B06699" w:rsidRPr="00FC6EAC" w:rsidRDefault="004F392C" w:rsidP="003A5D8F">
            <w:pPr>
              <w:pStyle w:val="10Tabletext"/>
            </w:pPr>
            <w:r w:rsidRPr="004F392C">
              <w:t>VIRTIPS Act</w:t>
            </w:r>
          </w:p>
        </w:tc>
        <w:tc>
          <w:tcPr>
            <w:cnfStyle w:val="000100000000" w:firstRow="0" w:lastRow="0" w:firstColumn="0" w:lastColumn="1" w:oddVBand="0" w:evenVBand="0" w:oddHBand="0" w:evenHBand="0" w:firstRowFirstColumn="0" w:firstRowLastColumn="0" w:lastRowFirstColumn="0" w:lastRowLastColumn="0"/>
            <w:tcW w:w="6237" w:type="dxa"/>
          </w:tcPr>
          <w:p w14:paraId="4099F4F0" w14:textId="77777777" w:rsidR="004F392C" w:rsidRPr="004F392C" w:rsidRDefault="004F392C" w:rsidP="004F392C">
            <w:pPr>
              <w:pStyle w:val="10Tabletext"/>
              <w:rPr>
                <w:i/>
                <w:iCs/>
              </w:rPr>
            </w:pPr>
            <w:r w:rsidRPr="004F392C">
              <w:rPr>
                <w:i/>
                <w:iCs/>
              </w:rPr>
              <w:t>Victorian Independent Remuneration Tribunal and</w:t>
            </w:r>
          </w:p>
          <w:p w14:paraId="3AA4A3CE" w14:textId="6D567CD1" w:rsidR="00B06699" w:rsidRPr="004F4B6A" w:rsidRDefault="004F392C" w:rsidP="004F392C">
            <w:pPr>
              <w:pStyle w:val="10Tabletext"/>
            </w:pPr>
            <w:r w:rsidRPr="004F392C">
              <w:rPr>
                <w:i/>
                <w:iCs/>
              </w:rPr>
              <w:t>Improving Parliamentary Standards Act 2019</w:t>
            </w:r>
            <w:r>
              <w:t xml:space="preserve"> (Vic)</w:t>
            </w:r>
          </w:p>
        </w:tc>
      </w:tr>
      <w:tr w:rsidR="00B06699" w:rsidRPr="003B161C" w14:paraId="44F8D8C6" w14:textId="77777777" w:rsidTr="00055CA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789802A" w14:textId="2A157D07" w:rsidR="00B06699" w:rsidRPr="00FC6EAC" w:rsidRDefault="00DF6B65" w:rsidP="003A5D8F">
            <w:pPr>
              <w:pStyle w:val="10Tabletext"/>
            </w:pPr>
            <w:r>
              <w:t>Wages Policy</w:t>
            </w:r>
          </w:p>
        </w:tc>
        <w:tc>
          <w:tcPr>
            <w:cnfStyle w:val="000100000000" w:firstRow="0" w:lastRow="0" w:firstColumn="0" w:lastColumn="1" w:oddVBand="0" w:evenVBand="0" w:oddHBand="0" w:evenHBand="0" w:firstRowFirstColumn="0" w:firstRowLastColumn="0" w:lastRowFirstColumn="0" w:lastRowLastColumn="0"/>
            <w:tcW w:w="6237" w:type="dxa"/>
          </w:tcPr>
          <w:p w14:paraId="110697C3" w14:textId="5DA2BF06" w:rsidR="00B06699" w:rsidRPr="00AA281A" w:rsidRDefault="00EF0515" w:rsidP="003A5D8F">
            <w:pPr>
              <w:pStyle w:val="10Tabletext"/>
            </w:pPr>
            <w:r w:rsidRPr="00AA281A">
              <w:t>Wages Policy and the Enterprise Bargaining Framework</w:t>
            </w:r>
          </w:p>
        </w:tc>
      </w:tr>
      <w:tr w:rsidR="00B06699" w:rsidRPr="003B161C" w14:paraId="6C147F38" w14:textId="77777777" w:rsidTr="00055CA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416BBF9" w14:textId="2317B906" w:rsidR="00B06699" w:rsidRPr="00FC6EAC" w:rsidRDefault="00EF0515" w:rsidP="003A5D8F">
            <w:pPr>
              <w:pStyle w:val="10Tabletext"/>
            </w:pPr>
            <w:r>
              <w:t>WPI</w:t>
            </w:r>
          </w:p>
        </w:tc>
        <w:tc>
          <w:tcPr>
            <w:cnfStyle w:val="000100000000" w:firstRow="0" w:lastRow="0" w:firstColumn="0" w:lastColumn="1" w:oddVBand="0" w:evenVBand="0" w:oddHBand="0" w:evenHBand="0" w:firstRowFirstColumn="0" w:firstRowLastColumn="0" w:lastRowFirstColumn="0" w:lastRowLastColumn="0"/>
            <w:tcW w:w="6237" w:type="dxa"/>
          </w:tcPr>
          <w:p w14:paraId="7735F568" w14:textId="391B79B0" w:rsidR="00B06699" w:rsidRPr="004F4B6A" w:rsidRDefault="00EF0515" w:rsidP="003A5D8F">
            <w:pPr>
              <w:pStyle w:val="10Tabletext"/>
            </w:pPr>
            <w:r>
              <w:t>Wage Price Index</w:t>
            </w:r>
          </w:p>
        </w:tc>
      </w:tr>
    </w:tbl>
    <w:p w14:paraId="32392AF7" w14:textId="77777777" w:rsidR="00E84EFC" w:rsidRDefault="00E84EFC" w:rsidP="00E84EFC">
      <w:pPr>
        <w:pStyle w:val="Tabletext"/>
      </w:pPr>
    </w:p>
    <w:p w14:paraId="5F2AAFE8" w14:textId="4A22E57E" w:rsidR="005958EB" w:rsidRPr="003B161C" w:rsidRDefault="005958EB" w:rsidP="00E84EFC">
      <w:pPr>
        <w:pStyle w:val="Tabletext"/>
      </w:pPr>
      <w:r w:rsidRPr="003B161C">
        <w:br w:type="page"/>
      </w:r>
    </w:p>
    <w:p w14:paraId="4B7310E2" w14:textId="068CBE02" w:rsidR="00184C12" w:rsidRDefault="00A66D47" w:rsidP="00A66D47">
      <w:pPr>
        <w:pStyle w:val="01Chapterheading"/>
      </w:pPr>
      <w:bookmarkStart w:id="15" w:name="_Toc201758927"/>
      <w:bookmarkStart w:id="16" w:name="_Toc97728587"/>
      <w:r>
        <w:lastRenderedPageBreak/>
        <w:t>Summary</w:t>
      </w:r>
      <w:bookmarkEnd w:id="15"/>
    </w:p>
    <w:p w14:paraId="5E668115" w14:textId="2C61C7F2" w:rsidR="002D4A56" w:rsidRDefault="336BCEF6" w:rsidP="00184C12">
      <w:pPr>
        <w:pStyle w:val="05Paragraph"/>
      </w:pPr>
      <w:r>
        <w:rPr>
          <w:noProof/>
        </w:rPr>
        <w:drawing>
          <wp:inline distT="0" distB="0" distL="0" distR="0" wp14:anchorId="785456D9" wp14:editId="373BB8B8">
            <wp:extent cx="2212975" cy="255905"/>
            <wp:effectExtent l="0" t="0" r="0" b="0"/>
            <wp:docPr id="1761793384"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16"/>
    </w:p>
    <w:p w14:paraId="5EFF78EB" w14:textId="1D05AB86" w:rsidR="00A55210" w:rsidRDefault="00BF4F74" w:rsidP="006F6042">
      <w:pPr>
        <w:pStyle w:val="05Paragraph"/>
      </w:pPr>
      <w:bookmarkStart w:id="17" w:name="_Toc344541"/>
      <w:bookmarkStart w:id="18" w:name="_Toc5783357"/>
      <w:r>
        <w:t>The Victorian Independent Remuneration Tribunal has made a Determination providing for an annual adjustment to the salaries and allowances payable to</w:t>
      </w:r>
      <w:r w:rsidR="00A039C0">
        <w:t xml:space="preserve"> </w:t>
      </w:r>
      <w:r>
        <w:t xml:space="preserve">Members of the Parliament of Victoria (MPs). </w:t>
      </w:r>
      <w:r w:rsidR="00AD0278">
        <w:t xml:space="preserve">In making this </w:t>
      </w:r>
      <w:r w:rsidR="00416895">
        <w:t xml:space="preserve">Determination, the Tribunal strives to achieve fair and reasonable recompense for MPs </w:t>
      </w:r>
      <w:r w:rsidR="001017A9">
        <w:t xml:space="preserve">in performing their public duties. </w:t>
      </w:r>
    </w:p>
    <w:p w14:paraId="54ED6660" w14:textId="16B513AF" w:rsidR="004D7233" w:rsidRDefault="004E056C" w:rsidP="006F6042">
      <w:pPr>
        <w:pStyle w:val="05Paragraph"/>
      </w:pPr>
      <w:r>
        <w:t>The Tribunal</w:t>
      </w:r>
      <w:r w:rsidR="00721EC5">
        <w:t xml:space="preserve"> has</w:t>
      </w:r>
      <w:r w:rsidR="0061028D">
        <w:t xml:space="preserve"> </w:t>
      </w:r>
      <w:r w:rsidR="004D7233">
        <w:t>increase</w:t>
      </w:r>
      <w:r w:rsidR="00721EC5">
        <w:t>d</w:t>
      </w:r>
      <w:r w:rsidR="004D7233">
        <w:t xml:space="preserve"> </w:t>
      </w:r>
      <w:r w:rsidR="004D7233" w:rsidRPr="004D7233">
        <w:t>the value of the salaries payable to MPs by 3</w:t>
      </w:r>
      <w:r w:rsidR="009644B2">
        <w:t xml:space="preserve"> </w:t>
      </w:r>
      <w:r w:rsidR="004D7233" w:rsidRPr="004D7233">
        <w:t>per cent from 1 July 202</w:t>
      </w:r>
      <w:r w:rsidR="004D7233">
        <w:t>5.</w:t>
      </w:r>
      <w:r w:rsidR="00640C71">
        <w:t xml:space="preserve"> </w:t>
      </w:r>
      <w:r w:rsidR="00640C71" w:rsidRPr="00640C71">
        <w:t>The basic salary payable to all MPs is $</w:t>
      </w:r>
      <w:r w:rsidR="00EA0065">
        <w:t>211,972</w:t>
      </w:r>
      <w:r w:rsidR="00640C71" w:rsidRPr="00640C71">
        <w:t xml:space="preserve"> per annum, with additional salaries payable to specified parliamentary office holders ranging from $8,</w:t>
      </w:r>
      <w:r w:rsidR="0001343D">
        <w:t>479</w:t>
      </w:r>
      <w:r w:rsidR="00640C71" w:rsidRPr="00640C71">
        <w:t xml:space="preserve"> to $2</w:t>
      </w:r>
      <w:r w:rsidR="0001343D">
        <w:t>36,525</w:t>
      </w:r>
      <w:r w:rsidR="00640C71" w:rsidRPr="00640C71">
        <w:t xml:space="preserve"> per annum</w:t>
      </w:r>
      <w:r w:rsidR="0001343D">
        <w:t>.</w:t>
      </w:r>
      <w:r w:rsidR="000066AB">
        <w:t xml:space="preserve"> </w:t>
      </w:r>
    </w:p>
    <w:p w14:paraId="0D0DD40C" w14:textId="492D4193" w:rsidR="001A67CC" w:rsidRDefault="001A67CC" w:rsidP="00281671">
      <w:pPr>
        <w:pStyle w:val="05Paragraph"/>
      </w:pPr>
      <w:r w:rsidRPr="001A67CC">
        <w:t>The Tribunal has also increased the expense allowance for eligible specified parliamentary office holders by</w:t>
      </w:r>
      <w:r w:rsidR="00A364D8">
        <w:t xml:space="preserve"> 3 per cent</w:t>
      </w:r>
      <w:r w:rsidR="005B4E2E">
        <w:t xml:space="preserve">, </w:t>
      </w:r>
      <w:r w:rsidR="005B4E2E" w:rsidRPr="005B4E2E">
        <w:t>with the value of this allowance ranging from</w:t>
      </w:r>
      <w:r w:rsidR="005B4E2E">
        <w:t xml:space="preserve"> </w:t>
      </w:r>
      <w:r w:rsidR="00D962C5">
        <w:t>$3,793</w:t>
      </w:r>
      <w:r w:rsidR="00780BEB">
        <w:t xml:space="preserve"> to $</w:t>
      </w:r>
      <w:r w:rsidR="00224B46">
        <w:t>64,475</w:t>
      </w:r>
      <w:r w:rsidR="007C5738">
        <w:t xml:space="preserve"> per annum.</w:t>
      </w:r>
    </w:p>
    <w:p w14:paraId="12801C41" w14:textId="1DE1B622" w:rsidR="00F65E63" w:rsidRDefault="00F65E63" w:rsidP="00281671">
      <w:pPr>
        <w:pStyle w:val="05Paragraph"/>
      </w:pPr>
      <w:r>
        <w:t xml:space="preserve">The full list of </w:t>
      </w:r>
      <w:r w:rsidR="00281671">
        <w:t>additional salaries and expense allowances for specified</w:t>
      </w:r>
      <w:r w:rsidR="00165121">
        <w:t xml:space="preserve"> parliamentary</w:t>
      </w:r>
      <w:r w:rsidR="00281671">
        <w:t xml:space="preserve"> office holders is in </w:t>
      </w:r>
      <w:r w:rsidR="00281671" w:rsidRPr="005A4A96">
        <w:t>Schedule A of the Determination.</w:t>
      </w:r>
    </w:p>
    <w:p w14:paraId="552D13CD" w14:textId="77777777" w:rsidR="00264FA4" w:rsidRDefault="00264FA4" w:rsidP="00264FA4">
      <w:pPr>
        <w:pStyle w:val="05Paragraph"/>
      </w:pPr>
      <w:r>
        <w:t>This Statement of Reasons outlines the Tribunal’s consideration of the following factors set out in legislation:</w:t>
      </w:r>
    </w:p>
    <w:p w14:paraId="3D5D703F" w14:textId="77777777" w:rsidR="00264FA4" w:rsidRPr="003A3801" w:rsidRDefault="00264FA4" w:rsidP="00264FA4">
      <w:pPr>
        <w:pStyle w:val="06VIRTBulletpoints"/>
        <w:numPr>
          <w:ilvl w:val="0"/>
          <w:numId w:val="1"/>
        </w:numPr>
      </w:pPr>
      <w:r w:rsidRPr="003A3801">
        <w:t xml:space="preserve">the Victorian Government’s wages policy </w:t>
      </w:r>
    </w:p>
    <w:p w14:paraId="44A801C5" w14:textId="77777777" w:rsidR="00264FA4" w:rsidRPr="003A3801" w:rsidRDefault="00264FA4" w:rsidP="00264FA4">
      <w:pPr>
        <w:pStyle w:val="06VIRTBulletpoints"/>
        <w:numPr>
          <w:ilvl w:val="0"/>
          <w:numId w:val="1"/>
        </w:numPr>
      </w:pPr>
      <w:r w:rsidRPr="003A3801">
        <w:t xml:space="preserve">the financial position and </w:t>
      </w:r>
      <w:r>
        <w:t>f</w:t>
      </w:r>
      <w:r w:rsidRPr="003A3801">
        <w:t>iscal strategy of the State of Victoria</w:t>
      </w:r>
    </w:p>
    <w:p w14:paraId="7C58B715" w14:textId="77777777" w:rsidR="00264FA4" w:rsidRPr="003A3801" w:rsidRDefault="00264FA4" w:rsidP="00264FA4">
      <w:pPr>
        <w:pStyle w:val="06VIRTBulletpoints"/>
        <w:numPr>
          <w:ilvl w:val="0"/>
          <w:numId w:val="1"/>
        </w:numPr>
      </w:pPr>
      <w:r w:rsidRPr="003A3801">
        <w:t>current and projected economic conditions and trends</w:t>
      </w:r>
    </w:p>
    <w:p w14:paraId="72749CA2" w14:textId="77777777" w:rsidR="00264FA4" w:rsidRDefault="00264FA4" w:rsidP="00264FA4">
      <w:pPr>
        <w:pStyle w:val="06VIRTBulletpoints"/>
        <w:numPr>
          <w:ilvl w:val="0"/>
          <w:numId w:val="1"/>
        </w:numPr>
      </w:pPr>
      <w:r w:rsidRPr="003A3801">
        <w:t>submissions received in relation to the proposed Determination.</w:t>
      </w:r>
    </w:p>
    <w:p w14:paraId="1B110D62" w14:textId="7771AF7E" w:rsidR="00986A27" w:rsidRDefault="00E17FB3" w:rsidP="00E40FD8">
      <w:pPr>
        <w:pStyle w:val="05Paragraph"/>
      </w:pPr>
      <w:r w:rsidRPr="00E17FB3">
        <w:t xml:space="preserve">The Tribunal considered the current </w:t>
      </w:r>
      <w:r w:rsidRPr="003B6155">
        <w:t>Wages Policy and the Enterprise Bargaining Framework</w:t>
      </w:r>
      <w:r w:rsidRPr="00E17FB3">
        <w:t xml:space="preserve"> in light of the current fiscal strategy of the State of Victoria</w:t>
      </w:r>
      <w:r w:rsidR="00802CC4">
        <w:t>.</w:t>
      </w:r>
      <w:r w:rsidR="00476B45">
        <w:t xml:space="preserve"> The Tribunal noted </w:t>
      </w:r>
      <w:r w:rsidR="00B006D2">
        <w:t xml:space="preserve">the </w:t>
      </w:r>
      <w:r w:rsidR="00204FBD">
        <w:t xml:space="preserve">Victorian Government’s projections for key fiscal aggregates reported in the </w:t>
      </w:r>
      <w:r w:rsidR="003F53A9" w:rsidRPr="003F53A9">
        <w:rPr>
          <w:i/>
          <w:iCs/>
        </w:rPr>
        <w:t xml:space="preserve">Victorian Budget </w:t>
      </w:r>
      <w:r w:rsidR="00204FBD" w:rsidRPr="003F53A9">
        <w:rPr>
          <w:i/>
          <w:iCs/>
        </w:rPr>
        <w:t>2025-26</w:t>
      </w:r>
      <w:r w:rsidR="003F53A9">
        <w:t xml:space="preserve">, including the </w:t>
      </w:r>
      <w:r w:rsidR="00142B09">
        <w:t>operating balance and net debt</w:t>
      </w:r>
      <w:r w:rsidR="00C109CB">
        <w:t>.</w:t>
      </w:r>
      <w:r w:rsidR="00204FBD">
        <w:t xml:space="preserve"> </w:t>
      </w:r>
    </w:p>
    <w:p w14:paraId="24CAEB87" w14:textId="77777777" w:rsidR="003A1338" w:rsidRDefault="003A1338" w:rsidP="003A1338">
      <w:pPr>
        <w:pStyle w:val="05Paragraph"/>
      </w:pPr>
      <w:r w:rsidRPr="00D21F4E">
        <w:t>The Tribunal noted recent data that show economic growth remains subdued</w:t>
      </w:r>
      <w:r>
        <w:t xml:space="preserve">. </w:t>
      </w:r>
      <w:r w:rsidRPr="00D21F4E">
        <w:t xml:space="preserve"> </w:t>
      </w:r>
      <w:r>
        <w:t>H</w:t>
      </w:r>
      <w:r w:rsidRPr="00D21F4E">
        <w:t>owever</w:t>
      </w:r>
      <w:r>
        <w:t>, headline</w:t>
      </w:r>
      <w:r w:rsidRPr="00D21F4E">
        <w:t xml:space="preserve"> inflation has now moderated and sits within the Reserve Bank of Australia’s target </w:t>
      </w:r>
      <w:r>
        <w:t>range</w:t>
      </w:r>
      <w:r w:rsidRPr="00D21F4E">
        <w:t xml:space="preserve"> of between 2 and 3 per cent</w:t>
      </w:r>
      <w:r>
        <w:t xml:space="preserve">. At the same time, higher wages growth has been reflected in increases in </w:t>
      </w:r>
      <w:r w:rsidRPr="00D21F4E">
        <w:t>real wages.</w:t>
      </w:r>
    </w:p>
    <w:p w14:paraId="5F454190" w14:textId="3A097D01" w:rsidR="00FB46D8" w:rsidRDefault="00FB46D8" w:rsidP="00FB46D8">
      <w:pPr>
        <w:pStyle w:val="05Paragraph"/>
      </w:pPr>
      <w:r>
        <w:lastRenderedPageBreak/>
        <w:t xml:space="preserve">Stakeholders who expressed a view on changes to MP </w:t>
      </w:r>
      <w:r w:rsidR="00802CC4">
        <w:t xml:space="preserve">salaries </w:t>
      </w:r>
      <w:r>
        <w:t xml:space="preserve">suggested that they should be limited to current — and </w:t>
      </w:r>
      <w:r w:rsidR="00952E6A">
        <w:t>previous</w:t>
      </w:r>
      <w:r>
        <w:t xml:space="preserve"> — government wages policy.</w:t>
      </w:r>
    </w:p>
    <w:p w14:paraId="79CFADC8" w14:textId="53AD911B" w:rsidR="00986A27" w:rsidRDefault="00FB46D8" w:rsidP="00FB46D8">
      <w:pPr>
        <w:pStyle w:val="05Paragraph"/>
      </w:pPr>
      <w:r w:rsidRPr="00920DB6">
        <w:t>The Tribunal also noted the Fair Work Commission’s decision to increase the National Minimum Wage and modern award minimum wages by 3.</w:t>
      </w:r>
      <w:r>
        <w:t>5</w:t>
      </w:r>
      <w:r w:rsidRPr="00920DB6">
        <w:t xml:space="preserve"> per cent </w:t>
      </w:r>
      <w:r w:rsidR="007C26CD">
        <w:t xml:space="preserve">from 1 July 2025, </w:t>
      </w:r>
      <w:r w:rsidRPr="00920DB6">
        <w:t xml:space="preserve">and recent remuneration adjustments for </w:t>
      </w:r>
      <w:r>
        <w:t xml:space="preserve">MPs </w:t>
      </w:r>
      <w:r w:rsidRPr="00920DB6">
        <w:t>in other Australian jurisdictions</w:t>
      </w:r>
      <w:r>
        <w:t>.</w:t>
      </w:r>
    </w:p>
    <w:p w14:paraId="2555FCBC" w14:textId="08A4B3F9" w:rsidR="00E40FD8" w:rsidRDefault="00E40FD8" w:rsidP="00E40FD8">
      <w:pPr>
        <w:pStyle w:val="05Paragraph"/>
      </w:pPr>
      <w:r>
        <w:t>MPs are also eligible to receive several work-related parliamentary allowances and an Electorate Office and Communications Budget (EO&amp;C Budget) to support them in undertaking their public duties, which include parliamentary and electorate business.</w:t>
      </w:r>
    </w:p>
    <w:p w14:paraId="2C43CABC" w14:textId="258BF98A" w:rsidR="007B418E" w:rsidRDefault="007B418E" w:rsidP="00E40FD8">
      <w:pPr>
        <w:pStyle w:val="05Paragraph"/>
      </w:pPr>
      <w:r>
        <w:t>T</w:t>
      </w:r>
      <w:r w:rsidRPr="007B418E">
        <w:t>he</w:t>
      </w:r>
      <w:r w:rsidR="00F91529">
        <w:t xml:space="preserve"> travel, commercial transport and international trave</w:t>
      </w:r>
      <w:r w:rsidR="00230381">
        <w:t>l</w:t>
      </w:r>
      <w:r w:rsidRPr="007B418E">
        <w:t xml:space="preserve"> allowances and the EO&amp;C Budget are available to MPs on a reimbursement basis up to a maximum value. However, the full amount of the electorate allowance, parliamentary accommodation sitting allowance and motor vehicle allowance are </w:t>
      </w:r>
      <w:r w:rsidR="008808BD">
        <w:t>paid</w:t>
      </w:r>
      <w:r w:rsidRPr="007B418E">
        <w:t xml:space="preserve"> to eligible MPs irrespective of expenditure incurred.</w:t>
      </w:r>
    </w:p>
    <w:p w14:paraId="644BBABC" w14:textId="47947260" w:rsidR="00E40FD8" w:rsidRDefault="00E40FD8" w:rsidP="00057DB7">
      <w:pPr>
        <w:pStyle w:val="05Paragraph"/>
        <w:spacing w:after="240"/>
      </w:pPr>
      <w:r>
        <w:t>The Tribunal adjusted the values of work-related parliamentary allowances in line with relevant price movements in the Victorian economy, as set out below:</w:t>
      </w:r>
    </w:p>
    <w:tbl>
      <w:tblPr>
        <w:tblStyle w:val="VIRTDeterminationTableStyle"/>
        <w:tblW w:w="5000" w:type="pct"/>
        <w:tblInd w:w="0" w:type="dxa"/>
        <w:tblLook w:val="04A0" w:firstRow="1" w:lastRow="0" w:firstColumn="1" w:lastColumn="0" w:noHBand="0" w:noVBand="1"/>
      </w:tblPr>
      <w:tblGrid>
        <w:gridCol w:w="4537"/>
        <w:gridCol w:w="1469"/>
        <w:gridCol w:w="2498"/>
      </w:tblGrid>
      <w:tr w:rsidR="00E40FD8" w14:paraId="7AC60838" w14:textId="77777777" w:rsidTr="005905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7" w:type="pct"/>
          </w:tcPr>
          <w:p w14:paraId="4612032F" w14:textId="77777777" w:rsidR="00E40FD8" w:rsidRPr="00F72138" w:rsidRDefault="00E40FD8" w:rsidP="00585A79">
            <w:pPr>
              <w:pStyle w:val="10Tabletext"/>
              <w:rPr>
                <w:noProof/>
                <w:color w:val="FFFFFF"/>
              </w:rPr>
            </w:pPr>
            <w:r w:rsidRPr="00F72138">
              <w:rPr>
                <w:noProof/>
                <w:color w:val="FFFFFF"/>
              </w:rPr>
              <w:t>Work-related parliamentary allowance</w:t>
            </w:r>
          </w:p>
        </w:tc>
        <w:tc>
          <w:tcPr>
            <w:tcW w:w="864" w:type="pct"/>
          </w:tcPr>
          <w:p w14:paraId="3C110821" w14:textId="77777777" w:rsidR="00E40FD8" w:rsidRPr="00F72138" w:rsidRDefault="00E40FD8" w:rsidP="00E43C4F">
            <w:pPr>
              <w:pStyle w:val="10Tabletext"/>
              <w:jc w:val="center"/>
              <w:cnfStyle w:val="100000000000" w:firstRow="1" w:lastRow="0" w:firstColumn="0" w:lastColumn="0" w:oddVBand="0" w:evenVBand="0" w:oddHBand="0" w:evenHBand="0" w:firstRowFirstColumn="0" w:firstRowLastColumn="0" w:lastRowFirstColumn="0" w:lastRowLastColumn="0"/>
              <w:rPr>
                <w:noProof/>
                <w:color w:val="FFFFFF"/>
              </w:rPr>
            </w:pPr>
            <w:r w:rsidRPr="00F72138">
              <w:rPr>
                <w:noProof/>
                <w:color w:val="FFFFFF"/>
              </w:rPr>
              <w:t>Change (%)</w:t>
            </w:r>
          </w:p>
        </w:tc>
        <w:tc>
          <w:tcPr>
            <w:tcW w:w="1469" w:type="pct"/>
          </w:tcPr>
          <w:p w14:paraId="74719C99" w14:textId="77777777" w:rsidR="00E40FD8" w:rsidRPr="00F72138" w:rsidRDefault="00E40FD8" w:rsidP="003E7A39">
            <w:pPr>
              <w:pStyle w:val="10Tabletext"/>
              <w:jc w:val="center"/>
              <w:cnfStyle w:val="100000000000" w:firstRow="1" w:lastRow="0" w:firstColumn="0" w:lastColumn="0" w:oddVBand="0" w:evenVBand="0" w:oddHBand="0" w:evenHBand="0" w:firstRowFirstColumn="0" w:firstRowLastColumn="0" w:lastRowFirstColumn="0" w:lastRowLastColumn="0"/>
              <w:rPr>
                <w:b w:val="0"/>
                <w:bCs w:val="0"/>
                <w:noProof/>
                <w:color w:val="FFFFFF"/>
              </w:rPr>
            </w:pPr>
            <w:r w:rsidRPr="00F72138">
              <w:rPr>
                <w:noProof/>
                <w:color w:val="FFFFFF"/>
              </w:rPr>
              <w:t>Value (or range)</w:t>
            </w:r>
          </w:p>
          <w:p w14:paraId="459185C7" w14:textId="77777777" w:rsidR="00E40FD8" w:rsidRPr="00F72138" w:rsidRDefault="00E40FD8" w:rsidP="003E7A39">
            <w:pPr>
              <w:pStyle w:val="10Tabletext"/>
              <w:jc w:val="center"/>
              <w:cnfStyle w:val="100000000000" w:firstRow="1" w:lastRow="0" w:firstColumn="0" w:lastColumn="0" w:oddVBand="0" w:evenVBand="0" w:oddHBand="0" w:evenHBand="0" w:firstRowFirstColumn="0" w:firstRowLastColumn="0" w:lastRowFirstColumn="0" w:lastRowLastColumn="0"/>
              <w:rPr>
                <w:noProof/>
                <w:color w:val="FFFFFF"/>
              </w:rPr>
            </w:pPr>
            <w:r w:rsidRPr="00F72138">
              <w:rPr>
                <w:noProof/>
                <w:color w:val="FFFFFF"/>
              </w:rPr>
              <w:t>($ p.a.)</w:t>
            </w:r>
          </w:p>
        </w:tc>
      </w:tr>
      <w:tr w:rsidR="00E40FD8" w14:paraId="1B99FBDA" w14:textId="77777777" w:rsidTr="0059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1A363FE3" w14:textId="77777777" w:rsidR="00E40FD8" w:rsidRPr="00A27D4B" w:rsidRDefault="00E40FD8" w:rsidP="00585A79">
            <w:pPr>
              <w:pStyle w:val="10Tabletext"/>
            </w:pPr>
            <w:r>
              <w:t>Electorate allowance</w:t>
            </w:r>
          </w:p>
        </w:tc>
        <w:tc>
          <w:tcPr>
            <w:tcW w:w="864" w:type="pct"/>
          </w:tcPr>
          <w:p w14:paraId="2E3D9E8A" w14:textId="586D30AB" w:rsidR="00E40FD8" w:rsidRPr="00A27D4B" w:rsidRDefault="00C90233" w:rsidP="00C12BE9">
            <w:pPr>
              <w:pStyle w:val="10Tabletext"/>
              <w:jc w:val="center"/>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2.3</w:t>
            </w:r>
          </w:p>
        </w:tc>
        <w:tc>
          <w:tcPr>
            <w:tcW w:w="1469" w:type="pct"/>
          </w:tcPr>
          <w:p w14:paraId="0CF7DB05" w14:textId="7D8F3A63" w:rsidR="00E40FD8" w:rsidRPr="00A27D4B" w:rsidRDefault="007617B8" w:rsidP="003E7A39">
            <w:pPr>
              <w:pStyle w:val="10Tabletext"/>
              <w:jc w:val="center"/>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47</w:t>
            </w:r>
            <w:r w:rsidR="00C83815">
              <w:rPr>
                <w:noProof/>
                <w:color w:val="auto"/>
              </w:rPr>
              <w:t xml:space="preserve">,716 to </w:t>
            </w:r>
            <w:r w:rsidR="003E7A39">
              <w:rPr>
                <w:noProof/>
                <w:color w:val="auto"/>
              </w:rPr>
              <w:t>57,160</w:t>
            </w:r>
          </w:p>
        </w:tc>
      </w:tr>
      <w:tr w:rsidR="00E40FD8" w14:paraId="5CD6E110" w14:textId="77777777" w:rsidTr="005905E5">
        <w:tc>
          <w:tcPr>
            <w:cnfStyle w:val="001000000000" w:firstRow="0" w:lastRow="0" w:firstColumn="1" w:lastColumn="0" w:oddVBand="0" w:evenVBand="0" w:oddHBand="0" w:evenHBand="0" w:firstRowFirstColumn="0" w:firstRowLastColumn="0" w:lastRowFirstColumn="0" w:lastRowLastColumn="0"/>
            <w:tcW w:w="2667" w:type="pct"/>
          </w:tcPr>
          <w:p w14:paraId="7D5F9409" w14:textId="77777777" w:rsidR="00E40FD8" w:rsidRPr="00A27D4B" w:rsidRDefault="00E40FD8" w:rsidP="00585A79">
            <w:pPr>
              <w:pStyle w:val="10Tabletext"/>
              <w:rPr>
                <w:noProof/>
                <w:color w:val="auto"/>
                <w:vertAlign w:val="superscript"/>
              </w:rPr>
            </w:pPr>
            <w:r>
              <w:t>Parliamentary accommodation sitting allowance</w:t>
            </w:r>
          </w:p>
        </w:tc>
        <w:tc>
          <w:tcPr>
            <w:tcW w:w="864" w:type="pct"/>
          </w:tcPr>
          <w:p w14:paraId="56BF262A" w14:textId="57F1B9E9" w:rsidR="00E40FD8" w:rsidRPr="00A27D4B" w:rsidRDefault="00865D4C" w:rsidP="00C12BE9">
            <w:pPr>
              <w:pStyle w:val="10Tabletext"/>
              <w:jc w:val="center"/>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2.3</w:t>
            </w:r>
          </w:p>
        </w:tc>
        <w:tc>
          <w:tcPr>
            <w:tcW w:w="1469" w:type="pct"/>
          </w:tcPr>
          <w:p w14:paraId="7E27EDB3" w14:textId="0F18BF04" w:rsidR="00E40FD8" w:rsidRPr="00A27D4B" w:rsidRDefault="00167454" w:rsidP="003E7A39">
            <w:pPr>
              <w:pStyle w:val="10Tabletext"/>
              <w:jc w:val="center"/>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 xml:space="preserve">28,201 to </w:t>
            </w:r>
            <w:r w:rsidR="00221E86">
              <w:rPr>
                <w:noProof/>
                <w:color w:val="auto"/>
              </w:rPr>
              <w:t>56,401</w:t>
            </w:r>
          </w:p>
        </w:tc>
      </w:tr>
      <w:tr w:rsidR="00E40FD8" w14:paraId="3CB22E4B" w14:textId="77777777" w:rsidTr="0059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3A851887" w14:textId="77777777" w:rsidR="00E40FD8" w:rsidRPr="00A27D4B" w:rsidRDefault="00E40FD8" w:rsidP="00585A79">
            <w:pPr>
              <w:pStyle w:val="10Tabletext"/>
              <w:rPr>
                <w:noProof/>
                <w:color w:val="auto"/>
                <w:vertAlign w:val="superscript"/>
              </w:rPr>
            </w:pPr>
            <w:r>
              <w:t>Motor vehicle allowance</w:t>
            </w:r>
          </w:p>
        </w:tc>
        <w:tc>
          <w:tcPr>
            <w:tcW w:w="864" w:type="pct"/>
          </w:tcPr>
          <w:p w14:paraId="1F0AB43C" w14:textId="20CEC6B4" w:rsidR="00E40FD8" w:rsidRPr="00A27D4B" w:rsidRDefault="000A4512" w:rsidP="00C12BE9">
            <w:pPr>
              <w:pStyle w:val="10Tabletext"/>
              <w:jc w:val="center"/>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Nil</w:t>
            </w:r>
          </w:p>
        </w:tc>
        <w:tc>
          <w:tcPr>
            <w:tcW w:w="1469" w:type="pct"/>
          </w:tcPr>
          <w:p w14:paraId="78B11652" w14:textId="40859BDF" w:rsidR="00E40FD8" w:rsidRPr="00A27D4B" w:rsidRDefault="00901B63" w:rsidP="003E7A39">
            <w:pPr>
              <w:pStyle w:val="10Tabletext"/>
              <w:jc w:val="center"/>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24,0</w:t>
            </w:r>
            <w:r w:rsidR="00DD3135">
              <w:rPr>
                <w:noProof/>
                <w:color w:val="auto"/>
              </w:rPr>
              <w:t xml:space="preserve">15 to </w:t>
            </w:r>
            <w:r w:rsidR="004111B1">
              <w:rPr>
                <w:noProof/>
                <w:color w:val="auto"/>
              </w:rPr>
              <w:t>36,184</w:t>
            </w:r>
          </w:p>
        </w:tc>
      </w:tr>
      <w:tr w:rsidR="00E40FD8" w14:paraId="5617B780" w14:textId="77777777" w:rsidTr="005905E5">
        <w:tc>
          <w:tcPr>
            <w:cnfStyle w:val="001000000000" w:firstRow="0" w:lastRow="0" w:firstColumn="1" w:lastColumn="0" w:oddVBand="0" w:evenVBand="0" w:oddHBand="0" w:evenHBand="0" w:firstRowFirstColumn="0" w:firstRowLastColumn="0" w:lastRowFirstColumn="0" w:lastRowLastColumn="0"/>
            <w:tcW w:w="2667" w:type="pct"/>
          </w:tcPr>
          <w:p w14:paraId="1AA6B94F" w14:textId="77777777" w:rsidR="00E40FD8" w:rsidRPr="00A27D4B" w:rsidRDefault="00E40FD8" w:rsidP="00585A79">
            <w:pPr>
              <w:pStyle w:val="10Tabletext"/>
              <w:rPr>
                <w:noProof/>
                <w:color w:val="auto"/>
              </w:rPr>
            </w:pPr>
            <w:r>
              <w:t>Commercial transport allowance</w:t>
            </w:r>
          </w:p>
        </w:tc>
        <w:tc>
          <w:tcPr>
            <w:tcW w:w="864" w:type="pct"/>
          </w:tcPr>
          <w:p w14:paraId="091FB8CF" w14:textId="33879EB6" w:rsidR="00E40FD8" w:rsidRPr="00A27D4B" w:rsidRDefault="000A4512" w:rsidP="00C12BE9">
            <w:pPr>
              <w:pStyle w:val="10Tabletext"/>
              <w:jc w:val="center"/>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Nil</w:t>
            </w:r>
          </w:p>
        </w:tc>
        <w:tc>
          <w:tcPr>
            <w:tcW w:w="1469" w:type="pct"/>
          </w:tcPr>
          <w:p w14:paraId="21019E04" w14:textId="6ED8D65C" w:rsidR="00E40FD8" w:rsidRPr="00A27D4B" w:rsidRDefault="008D1A1E" w:rsidP="003E7A39">
            <w:pPr>
              <w:pStyle w:val="10Tabletext"/>
              <w:jc w:val="center"/>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 xml:space="preserve">5,372 to </w:t>
            </w:r>
            <w:r w:rsidR="00B06B5B">
              <w:rPr>
                <w:noProof/>
                <w:color w:val="auto"/>
              </w:rPr>
              <w:t>18,507</w:t>
            </w:r>
          </w:p>
        </w:tc>
      </w:tr>
      <w:tr w:rsidR="00E40FD8" w14:paraId="2BBE7683" w14:textId="77777777" w:rsidTr="0059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66E77E3E" w14:textId="77777777" w:rsidR="00E40FD8" w:rsidRDefault="00E40FD8" w:rsidP="00585A79">
            <w:pPr>
              <w:pStyle w:val="10Tabletext"/>
            </w:pPr>
            <w:r>
              <w:t>International travel allowance</w:t>
            </w:r>
          </w:p>
        </w:tc>
        <w:tc>
          <w:tcPr>
            <w:tcW w:w="864" w:type="pct"/>
          </w:tcPr>
          <w:p w14:paraId="59E2FB12" w14:textId="4C8B15BF" w:rsidR="00E40FD8" w:rsidRPr="00A27D4B" w:rsidRDefault="00C12BE9" w:rsidP="00C12BE9">
            <w:pPr>
              <w:pStyle w:val="10Tabletext"/>
              <w:jc w:val="center"/>
              <w:cnfStyle w:val="000000100000" w:firstRow="0" w:lastRow="0" w:firstColumn="0" w:lastColumn="0" w:oddVBand="0" w:evenVBand="0" w:oddHBand="1" w:evenHBand="0" w:firstRowFirstColumn="0" w:firstRowLastColumn="0" w:lastRowFirstColumn="0" w:lastRowLastColumn="0"/>
            </w:pPr>
            <w:r>
              <w:t>2.3</w:t>
            </w:r>
          </w:p>
        </w:tc>
        <w:tc>
          <w:tcPr>
            <w:tcW w:w="1469" w:type="pct"/>
          </w:tcPr>
          <w:p w14:paraId="73C6C69D" w14:textId="2096A2AD" w:rsidR="00E40FD8" w:rsidRPr="00A27D4B" w:rsidRDefault="008B5A86" w:rsidP="003E7A39">
            <w:pPr>
              <w:pStyle w:val="10Tabletext"/>
              <w:jc w:val="center"/>
              <w:cnfStyle w:val="000000100000" w:firstRow="0" w:lastRow="0" w:firstColumn="0" w:lastColumn="0" w:oddVBand="0" w:evenVBand="0" w:oddHBand="1" w:evenHBand="0" w:firstRowFirstColumn="0" w:firstRowLastColumn="0" w:lastRowFirstColumn="0" w:lastRowLastColumn="0"/>
              <w:rPr>
                <w:noProof/>
                <w:color w:val="auto"/>
                <w:highlight w:val="yellow"/>
              </w:rPr>
            </w:pPr>
            <w:r w:rsidRPr="004D5ED3">
              <w:rPr>
                <w:noProof/>
                <w:color w:val="auto"/>
              </w:rPr>
              <w:t>11,</w:t>
            </w:r>
            <w:r w:rsidR="004D5ED3" w:rsidRPr="004D5ED3">
              <w:rPr>
                <w:noProof/>
                <w:color w:val="auto"/>
              </w:rPr>
              <w:t>410</w:t>
            </w:r>
          </w:p>
        </w:tc>
      </w:tr>
    </w:tbl>
    <w:p w14:paraId="44D554A2" w14:textId="6C4DF8F2" w:rsidR="00E40FD8" w:rsidRDefault="00E40FD8" w:rsidP="00E40FD8">
      <w:pPr>
        <w:pStyle w:val="05Paragraph"/>
      </w:pPr>
      <w:r>
        <w:t>The value of the travel allowance continues to be linked to the ‘travelling allowance’ rates set by the Commonwealth Remuneration Tribunal.</w:t>
      </w:r>
    </w:p>
    <w:p w14:paraId="471CAAE9" w14:textId="5A5809BA" w:rsidR="00E40FD8" w:rsidRPr="00A51C85" w:rsidRDefault="00E40FD8" w:rsidP="00E40FD8">
      <w:pPr>
        <w:pStyle w:val="05Paragraph"/>
      </w:pPr>
      <w:r w:rsidRPr="00A51C85">
        <w:t xml:space="preserve">Finally, the Tribunal has adjusted the formula for the EO&amp;C </w:t>
      </w:r>
      <w:r w:rsidR="00146AF3" w:rsidRPr="00A51C85">
        <w:t>Budget to</w:t>
      </w:r>
      <w:r w:rsidRPr="00A51C85">
        <w:t xml:space="preserve"> reflect movements in relevant costs. The effective rate per voter has been increased by </w:t>
      </w:r>
      <w:r w:rsidR="00A51C85" w:rsidRPr="00A51C85">
        <w:t>2.3</w:t>
      </w:r>
      <w:r w:rsidRPr="00A51C85">
        <w:t xml:space="preserve"> per cent. </w:t>
      </w:r>
    </w:p>
    <w:p w14:paraId="7764CB83" w14:textId="4396D1BD" w:rsidR="00CE2196" w:rsidRDefault="00CE2196" w:rsidP="006C621E">
      <w:pPr>
        <w:pStyle w:val="05Paragraph"/>
      </w:pPr>
      <w:r w:rsidRPr="007B5DCA">
        <w:t xml:space="preserve">For ease of reference, the Tribunal has published </w:t>
      </w:r>
      <w:r w:rsidR="00445141">
        <w:t xml:space="preserve">the current values </w:t>
      </w:r>
      <w:r w:rsidR="00C77AEA">
        <w:t xml:space="preserve">of MP salaries and allowances </w:t>
      </w:r>
      <w:r w:rsidRPr="007B5DCA">
        <w:t>on its website</w:t>
      </w:r>
      <w:r w:rsidR="00EE554D" w:rsidRPr="007B5DCA">
        <w:t xml:space="preserve">, incorporating </w:t>
      </w:r>
      <w:r w:rsidR="00CB1BD1">
        <w:t xml:space="preserve">the values set in the 2023 Comprehensive Determination and </w:t>
      </w:r>
      <w:r w:rsidR="00EE554D" w:rsidRPr="007B5DCA">
        <w:t xml:space="preserve">changes </w:t>
      </w:r>
      <w:r w:rsidR="00CB1BD1">
        <w:t>in subsequent</w:t>
      </w:r>
      <w:r w:rsidR="004C6AAC" w:rsidRPr="007B5DCA">
        <w:t xml:space="preserve"> annual adjustment</w:t>
      </w:r>
      <w:r w:rsidR="00CB1BD1">
        <w:t>s</w:t>
      </w:r>
      <w:r w:rsidR="004C6AAC" w:rsidRPr="007B5DCA">
        <w:t>.</w:t>
      </w:r>
    </w:p>
    <w:p w14:paraId="5A33E68E" w14:textId="6734F544" w:rsidR="00AC3CCE" w:rsidRDefault="00AC3CCE">
      <w:pPr>
        <w:spacing w:after="80"/>
      </w:pPr>
      <w:r>
        <w:br w:type="page"/>
      </w:r>
    </w:p>
    <w:p w14:paraId="75B211FC" w14:textId="119815C7" w:rsidR="004C6AAC" w:rsidRDefault="00AC3CCE" w:rsidP="00761E93">
      <w:pPr>
        <w:pStyle w:val="01Chapterheading"/>
      </w:pPr>
      <w:bookmarkStart w:id="19" w:name="_Toc201758928"/>
      <w:r>
        <w:lastRenderedPageBreak/>
        <w:t>1</w:t>
      </w:r>
      <w:r w:rsidR="009223BD">
        <w:tab/>
      </w:r>
      <w:r>
        <w:t>Context</w:t>
      </w:r>
      <w:bookmarkEnd w:id="19"/>
    </w:p>
    <w:p w14:paraId="664FEF14" w14:textId="75909F26" w:rsidR="005046F6" w:rsidRDefault="00421B7F" w:rsidP="006C621E">
      <w:pPr>
        <w:pStyle w:val="05Paragraph"/>
      </w:pPr>
      <w:r>
        <w:rPr>
          <w:noProof/>
        </w:rPr>
        <w:drawing>
          <wp:inline distT="0" distB="0" distL="0" distR="0" wp14:anchorId="4836711C" wp14:editId="6B9E2632">
            <wp:extent cx="2212975" cy="255905"/>
            <wp:effectExtent l="0" t="0" r="0" b="0"/>
            <wp:docPr id="1570308909"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71404BC6" w14:textId="421D3EBB" w:rsidR="00285F13" w:rsidRDefault="00285F13" w:rsidP="006C621E">
      <w:pPr>
        <w:pStyle w:val="05Paragraph"/>
      </w:pPr>
      <w:r w:rsidRPr="00285F13">
        <w:t xml:space="preserve">The Tribunal is required to make an annual adjustment to the values of </w:t>
      </w:r>
      <w:r w:rsidR="00A42372">
        <w:t xml:space="preserve">the </w:t>
      </w:r>
      <w:r w:rsidRPr="00285F13">
        <w:t>salaries</w:t>
      </w:r>
      <w:r>
        <w:t xml:space="preserve"> </w:t>
      </w:r>
      <w:r w:rsidRPr="00285F13">
        <w:t xml:space="preserve">and allowances payable to MPs set in a Determination under the </w:t>
      </w:r>
      <w:r w:rsidRPr="00147007">
        <w:rPr>
          <w:i/>
        </w:rPr>
        <w:t>Victorian Independent Remuneration Tribunal and Improving Parliamentary Standards Act 2019</w:t>
      </w:r>
      <w:r w:rsidRPr="00285F13">
        <w:t xml:space="preserve"> (Vic) (VIRTIPS Act).</w:t>
      </w:r>
      <w:r w:rsidR="00DB3FA6">
        <w:rPr>
          <w:rStyle w:val="FootnoteReference"/>
        </w:rPr>
        <w:footnoteReference w:id="2"/>
      </w:r>
    </w:p>
    <w:p w14:paraId="27B6204C" w14:textId="15BF5EA7" w:rsidR="004E788B" w:rsidRDefault="00285F13" w:rsidP="006C621E">
      <w:pPr>
        <w:pStyle w:val="05Paragraph"/>
      </w:pPr>
      <w:r w:rsidRPr="00285F13">
        <w:t xml:space="preserve">The Determination in effect is the </w:t>
      </w:r>
      <w:r w:rsidRPr="00397BD3">
        <w:rPr>
          <w:i/>
        </w:rPr>
        <w:t>Members of Parliament (Victoria) Determination No. 01/2023</w:t>
      </w:r>
      <w:r w:rsidRPr="00285F13">
        <w:t xml:space="preserve"> (Comprehensive Determination), which was made in June 2023.</w:t>
      </w:r>
      <w:r w:rsidR="009021DD">
        <w:rPr>
          <w:rStyle w:val="FootnoteReference"/>
        </w:rPr>
        <w:footnoteReference w:id="3"/>
      </w:r>
      <w:r w:rsidRPr="00285F13">
        <w:t xml:space="preserve"> </w:t>
      </w:r>
      <w:r w:rsidR="00D82EBB" w:rsidRPr="00D82EBB">
        <w:t xml:space="preserve">The Tribunal has made </w:t>
      </w:r>
      <w:r w:rsidR="00D82EBB">
        <w:t>one</w:t>
      </w:r>
      <w:r w:rsidR="00D82EBB" w:rsidRPr="00D82EBB">
        <w:t xml:space="preserve"> annual adjustment </w:t>
      </w:r>
      <w:r w:rsidR="00ED72B0">
        <w:t xml:space="preserve">— </w:t>
      </w:r>
      <w:r w:rsidR="0011258B" w:rsidRPr="00D82EBB">
        <w:t>in</w:t>
      </w:r>
      <w:r w:rsidR="0011258B">
        <w:t xml:space="preserve"> July 2024</w:t>
      </w:r>
      <w:r w:rsidR="00ED72B0">
        <w:t xml:space="preserve"> —</w:t>
      </w:r>
      <w:r w:rsidR="0011258B">
        <w:t xml:space="preserve"> </w:t>
      </w:r>
      <w:r w:rsidR="00D82EBB" w:rsidRPr="00D82EBB">
        <w:t>to the values set in the Comprehensive Determination</w:t>
      </w:r>
      <w:r w:rsidR="00D82EBB">
        <w:t>.</w:t>
      </w:r>
      <w:r w:rsidR="00626283">
        <w:rPr>
          <w:rStyle w:val="FootnoteReference"/>
        </w:rPr>
        <w:footnoteReference w:id="4"/>
      </w:r>
    </w:p>
    <w:p w14:paraId="77A526C8" w14:textId="6C104D5D" w:rsidR="005046F6" w:rsidRDefault="00285F13" w:rsidP="006C621E">
      <w:pPr>
        <w:pStyle w:val="05Paragraph"/>
      </w:pPr>
      <w:r w:rsidRPr="00285F13">
        <w:t>Th</w:t>
      </w:r>
      <w:r w:rsidR="004E788B">
        <w:t>ese</w:t>
      </w:r>
      <w:r w:rsidRPr="00285F13">
        <w:t xml:space="preserve"> </w:t>
      </w:r>
      <w:r w:rsidR="004E788B">
        <w:t>d</w:t>
      </w:r>
      <w:r w:rsidRPr="00285F13">
        <w:t>etermination</w:t>
      </w:r>
      <w:r w:rsidR="004E788B">
        <w:t>s</w:t>
      </w:r>
      <w:r w:rsidRPr="00285F13">
        <w:t xml:space="preserve"> set the values of the following salaries and allowances:</w:t>
      </w:r>
    </w:p>
    <w:p w14:paraId="7EC7302F" w14:textId="0FDA00DD" w:rsidR="00C51787" w:rsidRDefault="0071054E" w:rsidP="00C21FDF">
      <w:pPr>
        <w:pStyle w:val="06VIRTBulletpoints"/>
        <w:ind w:left="357" w:hanging="357"/>
      </w:pPr>
      <w:r>
        <w:t>basic</w:t>
      </w:r>
      <w:r w:rsidR="00C21FDF">
        <w:t xml:space="preserve"> salary</w:t>
      </w:r>
    </w:p>
    <w:p w14:paraId="3C901F69" w14:textId="2EB34C2C" w:rsidR="00C21FDF" w:rsidRDefault="0071054E" w:rsidP="00C21FDF">
      <w:pPr>
        <w:pStyle w:val="06VIRTBulletpoints"/>
        <w:ind w:left="357" w:hanging="357"/>
      </w:pPr>
      <w:r>
        <w:t>additional</w:t>
      </w:r>
      <w:r w:rsidR="00C21FDF">
        <w:t xml:space="preserve"> salaries for specified parliamentary office holders</w:t>
      </w:r>
    </w:p>
    <w:p w14:paraId="2DBBCFB6" w14:textId="45DB24E0" w:rsidR="00C21FDF" w:rsidRDefault="009021DD" w:rsidP="00C21FDF">
      <w:pPr>
        <w:pStyle w:val="06VIRTBulletpoints"/>
        <w:ind w:left="357" w:hanging="357"/>
      </w:pPr>
      <w:r>
        <w:t>expense</w:t>
      </w:r>
      <w:r w:rsidR="00C21FDF">
        <w:t xml:space="preserve"> allowance for certain specified parliamentary office holders</w:t>
      </w:r>
    </w:p>
    <w:p w14:paraId="3F926790" w14:textId="77777777" w:rsidR="00886457" w:rsidRDefault="00886457" w:rsidP="00886457">
      <w:pPr>
        <w:pStyle w:val="06VIRTBulletpoints"/>
        <w:ind w:left="357" w:hanging="357"/>
      </w:pPr>
      <w:r>
        <w:t>electorate allowance</w:t>
      </w:r>
    </w:p>
    <w:p w14:paraId="01F4BC30" w14:textId="14DDF00A" w:rsidR="00C21FDF" w:rsidRDefault="009021DD" w:rsidP="00C21FDF">
      <w:pPr>
        <w:pStyle w:val="06VIRTBulletpoints"/>
        <w:ind w:left="357" w:hanging="357"/>
      </w:pPr>
      <w:r>
        <w:t>parliamentary</w:t>
      </w:r>
      <w:r w:rsidR="00C21FDF">
        <w:t xml:space="preserve"> accommodation sitting allowance (PASA)</w:t>
      </w:r>
    </w:p>
    <w:p w14:paraId="1F42E19B" w14:textId="469208B4" w:rsidR="00C21FDF" w:rsidRDefault="009021DD" w:rsidP="00C21FDF">
      <w:pPr>
        <w:pStyle w:val="06VIRTBulletpoints"/>
        <w:ind w:left="357" w:hanging="357"/>
      </w:pPr>
      <w:r>
        <w:t>travel</w:t>
      </w:r>
      <w:r w:rsidR="00C21FDF">
        <w:t xml:space="preserve"> allowance</w:t>
      </w:r>
    </w:p>
    <w:p w14:paraId="0D2BD569" w14:textId="14F65B03" w:rsidR="00C21FDF" w:rsidRDefault="009021DD" w:rsidP="00C21FDF">
      <w:pPr>
        <w:pStyle w:val="06VIRTBulletpoints"/>
        <w:ind w:left="357" w:hanging="357"/>
      </w:pPr>
      <w:r>
        <w:t>motor</w:t>
      </w:r>
      <w:r w:rsidR="00C21FDF">
        <w:t xml:space="preserve"> vehicle allowance</w:t>
      </w:r>
    </w:p>
    <w:p w14:paraId="60601F57" w14:textId="1D215940" w:rsidR="00C21FDF" w:rsidRDefault="009021DD" w:rsidP="00C21FDF">
      <w:pPr>
        <w:pStyle w:val="06VIRTBulletpoints"/>
        <w:ind w:left="357" w:hanging="357"/>
      </w:pPr>
      <w:r>
        <w:t>commercial</w:t>
      </w:r>
      <w:r w:rsidR="00C21FDF">
        <w:t xml:space="preserve"> transport allowance</w:t>
      </w:r>
    </w:p>
    <w:p w14:paraId="44DC2E2A" w14:textId="2563BCC8" w:rsidR="00C21FDF" w:rsidRDefault="009021DD" w:rsidP="00C21FDF">
      <w:pPr>
        <w:pStyle w:val="06VIRTBulletpoints"/>
        <w:ind w:left="357" w:hanging="357"/>
      </w:pPr>
      <w:r>
        <w:t>international</w:t>
      </w:r>
      <w:r w:rsidR="00C21FDF">
        <w:t xml:space="preserve"> travel allowance</w:t>
      </w:r>
    </w:p>
    <w:p w14:paraId="58AC72CD" w14:textId="15C90B75" w:rsidR="00C21FDF" w:rsidRDefault="00C21FDF" w:rsidP="00C21FDF">
      <w:pPr>
        <w:pStyle w:val="06VIRTBulletpoints"/>
        <w:ind w:left="357" w:hanging="357"/>
      </w:pPr>
      <w:r>
        <w:t xml:space="preserve">Electorate Office and Communications </w:t>
      </w:r>
      <w:r w:rsidR="004335BE">
        <w:t xml:space="preserve">Budget </w:t>
      </w:r>
      <w:r w:rsidR="009021DD">
        <w:t>(EO</w:t>
      </w:r>
      <w:r>
        <w:t>&amp;C Budget</w:t>
      </w:r>
      <w:r w:rsidR="00477255">
        <w:t>)</w:t>
      </w:r>
      <w:r>
        <w:t>.</w:t>
      </w:r>
    </w:p>
    <w:p w14:paraId="2A82C39C" w14:textId="3746014A" w:rsidR="00D82956" w:rsidRDefault="009021DD" w:rsidP="006C621E">
      <w:pPr>
        <w:pStyle w:val="05Paragraph"/>
      </w:pPr>
      <w:r>
        <w:t>The Tribunal is required to include a statement of reasons in a Determination.</w:t>
      </w:r>
      <w:r w:rsidR="00A8498F">
        <w:rPr>
          <w:rStyle w:val="FootnoteReference"/>
        </w:rPr>
        <w:footnoteReference w:id="5"/>
      </w:r>
      <w:r w:rsidR="00A8498F">
        <w:t xml:space="preserve"> This </w:t>
      </w:r>
      <w:r w:rsidR="00AE7FA2">
        <w:t>S</w:t>
      </w:r>
      <w:r w:rsidR="00A8498F">
        <w:t xml:space="preserve">tatement of Reasons relates to the </w:t>
      </w:r>
      <w:r w:rsidR="00A8498F" w:rsidRPr="00D82956">
        <w:rPr>
          <w:i/>
          <w:iCs/>
        </w:rPr>
        <w:t xml:space="preserve">Members of Parliament (Victoria) Annual Adjustment Determination </w:t>
      </w:r>
      <w:r w:rsidR="0075694E">
        <w:rPr>
          <w:i/>
          <w:iCs/>
        </w:rPr>
        <w:t>2025</w:t>
      </w:r>
      <w:r w:rsidR="00A8498F">
        <w:t xml:space="preserve"> (202</w:t>
      </w:r>
      <w:r w:rsidR="0075694E">
        <w:t>5</w:t>
      </w:r>
      <w:r w:rsidR="00A8498F">
        <w:t xml:space="preserve"> MP Annual Adjustment Determination).</w:t>
      </w:r>
    </w:p>
    <w:p w14:paraId="6710FF93" w14:textId="09D96BAF" w:rsidR="00A8498F" w:rsidRDefault="00584FDA" w:rsidP="00B41A2D">
      <w:pPr>
        <w:pStyle w:val="02VIRTHeading2"/>
      </w:pPr>
      <w:bookmarkStart w:id="20" w:name="_Toc201758929"/>
      <w:r>
        <w:t xml:space="preserve">1.1 </w:t>
      </w:r>
      <w:r w:rsidR="006C6EF4">
        <w:tab/>
      </w:r>
      <w:r>
        <w:t>The Tribunal’s approach</w:t>
      </w:r>
      <w:bookmarkEnd w:id="20"/>
      <w:r w:rsidR="00A8498F">
        <w:t xml:space="preserve"> </w:t>
      </w:r>
    </w:p>
    <w:p w14:paraId="3D4AE2F2" w14:textId="77777777" w:rsidR="00E436A7" w:rsidRDefault="00E436A7" w:rsidP="00E436A7">
      <w:pPr>
        <w:pStyle w:val="05Paragraph"/>
      </w:pPr>
      <w:r>
        <w:t xml:space="preserve">The Tribunal published notice of its intention to make a Determination on its website in March 2025. </w:t>
      </w:r>
      <w:r w:rsidRPr="0053352B">
        <w:t xml:space="preserve">The notice contained a summary of the matters the Tribunal was required to consider and called for submissions by </w:t>
      </w:r>
      <w:r w:rsidRPr="006571FB">
        <w:t>4 April 2025.</w:t>
      </w:r>
    </w:p>
    <w:p w14:paraId="185B63FC" w14:textId="32666BC8" w:rsidR="004726B3" w:rsidRDefault="00F3588E" w:rsidP="004726B3">
      <w:pPr>
        <w:pStyle w:val="05Paragraph"/>
      </w:pPr>
      <w:r w:rsidRPr="00F3588E">
        <w:lastRenderedPageBreak/>
        <w:t xml:space="preserve">The Tribunal also </w:t>
      </w:r>
      <w:r w:rsidR="00AC0BF0">
        <w:t xml:space="preserve">directly </w:t>
      </w:r>
      <w:r w:rsidRPr="00F3588E">
        <w:t xml:space="preserve">sought submissions from MPs via the Clerks of the </w:t>
      </w:r>
      <w:r w:rsidR="005C78D6">
        <w:t>Victorian</w:t>
      </w:r>
      <w:r w:rsidRPr="00F3588E">
        <w:t xml:space="preserve"> Parliament.</w:t>
      </w:r>
    </w:p>
    <w:p w14:paraId="600DB4EF" w14:textId="5DACCD64" w:rsidR="00932BBD" w:rsidRDefault="00932BBD" w:rsidP="004726B3">
      <w:pPr>
        <w:pStyle w:val="05Paragraph"/>
      </w:pPr>
      <w:r>
        <w:t xml:space="preserve">Chapter </w:t>
      </w:r>
      <w:r w:rsidR="00704F0B">
        <w:t>2</w:t>
      </w:r>
      <w:r>
        <w:t xml:space="preserve"> of the Statement of Reasons sets out the Tribunal’s consideration of the following legislative matters</w:t>
      </w:r>
      <w:r w:rsidR="00321750">
        <w:t>:</w:t>
      </w:r>
      <w:r w:rsidR="00321750">
        <w:rPr>
          <w:rStyle w:val="FootnoteReference"/>
        </w:rPr>
        <w:footnoteReference w:id="6"/>
      </w:r>
    </w:p>
    <w:p w14:paraId="2C4805BF" w14:textId="77777777" w:rsidR="000D2203" w:rsidRPr="00A94DDC" w:rsidRDefault="000D2203" w:rsidP="00A94DDC">
      <w:pPr>
        <w:pStyle w:val="06VIRTBulletpoints"/>
        <w:ind w:left="357" w:hanging="357"/>
      </w:pPr>
      <w:r w:rsidRPr="00A94DDC">
        <w:t>any statement or policy issued by the Government of Victoria which is in force with respect to its wages policy (or equivalent) and the remuneration and allowances of any specified occupational group</w:t>
      </w:r>
    </w:p>
    <w:p w14:paraId="62113625" w14:textId="77777777" w:rsidR="000D2203" w:rsidRPr="00A94DDC" w:rsidRDefault="000D2203" w:rsidP="00A94DDC">
      <w:pPr>
        <w:pStyle w:val="06VIRTBulletpoints"/>
        <w:ind w:left="357" w:hanging="357"/>
      </w:pPr>
      <w:r w:rsidRPr="00A94DDC">
        <w:t>the financial position and fiscal strategy of the State of Victoria</w:t>
      </w:r>
    </w:p>
    <w:p w14:paraId="49570767" w14:textId="77777777" w:rsidR="000D2203" w:rsidRPr="00A94DDC" w:rsidRDefault="000D2203" w:rsidP="00A94DDC">
      <w:pPr>
        <w:pStyle w:val="06VIRTBulletpoints"/>
        <w:ind w:left="357" w:hanging="357"/>
      </w:pPr>
      <w:r w:rsidRPr="00A94DDC">
        <w:t>current and projected economic conditions and trends</w:t>
      </w:r>
    </w:p>
    <w:p w14:paraId="2AC3CBB7" w14:textId="77777777" w:rsidR="000D2203" w:rsidRPr="00A94DDC" w:rsidRDefault="000D2203" w:rsidP="00A94DDC">
      <w:pPr>
        <w:pStyle w:val="06VIRTBulletpoints"/>
        <w:ind w:left="357" w:hanging="357"/>
      </w:pPr>
      <w:r w:rsidRPr="00A94DDC">
        <w:t>submissions received in relation to the proposed Determination.</w:t>
      </w:r>
    </w:p>
    <w:p w14:paraId="7718D359" w14:textId="066594B5" w:rsidR="009D6EBF" w:rsidRDefault="0092514D" w:rsidP="006737CF">
      <w:pPr>
        <w:pStyle w:val="05Paragraph"/>
      </w:pPr>
      <w:r>
        <w:t>Chapter 3 contains the Tribunal’s decision</w:t>
      </w:r>
      <w:r w:rsidR="006B7BE8">
        <w:t>s</w:t>
      </w:r>
      <w:r>
        <w:t xml:space="preserve"> </w:t>
      </w:r>
      <w:r w:rsidR="002D3694">
        <w:t xml:space="preserve">on the values of </w:t>
      </w:r>
      <w:r w:rsidR="006B7BE8">
        <w:t xml:space="preserve">the </w:t>
      </w:r>
      <w:r w:rsidR="002D3694">
        <w:t xml:space="preserve">salaries </w:t>
      </w:r>
      <w:r w:rsidR="00A47FEE">
        <w:t xml:space="preserve">and allowances payable to MPs and the </w:t>
      </w:r>
      <w:r w:rsidR="00483FEF">
        <w:t>value of the EO&amp;C Budget</w:t>
      </w:r>
      <w:r w:rsidR="00293467">
        <w:t>.</w:t>
      </w:r>
    </w:p>
    <w:p w14:paraId="6C73BDCA" w14:textId="77777777" w:rsidR="00FC276E" w:rsidRDefault="00FC276E">
      <w:pPr>
        <w:spacing w:after="80"/>
      </w:pPr>
      <w:r>
        <w:br w:type="page"/>
      </w:r>
    </w:p>
    <w:p w14:paraId="6B95389B" w14:textId="59DFBBBD" w:rsidR="00E25F9F" w:rsidRDefault="00B01359" w:rsidP="00B01359">
      <w:pPr>
        <w:pStyle w:val="01Chapterheading"/>
      </w:pPr>
      <w:bookmarkStart w:id="21" w:name="_Toc201758930"/>
      <w:r>
        <w:lastRenderedPageBreak/>
        <w:t>2</w:t>
      </w:r>
      <w:r w:rsidR="001B6D2F">
        <w:tab/>
      </w:r>
      <w:r w:rsidR="00E25F9F">
        <w:t>Factors considered</w:t>
      </w:r>
      <w:bookmarkEnd w:id="21"/>
    </w:p>
    <w:p w14:paraId="6CC490A1" w14:textId="00BA2368" w:rsidR="00E25F9F" w:rsidRDefault="00C36A9E" w:rsidP="005D5B3C">
      <w:pPr>
        <w:pStyle w:val="05Paragraph"/>
      </w:pPr>
      <w:r>
        <w:rPr>
          <w:noProof/>
        </w:rPr>
        <w:drawing>
          <wp:inline distT="0" distB="0" distL="0" distR="0" wp14:anchorId="7FED06B2" wp14:editId="4326EA87">
            <wp:extent cx="2212975" cy="255905"/>
            <wp:effectExtent l="0" t="0" r="0" b="0"/>
            <wp:docPr id="482421413"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36EA58E5" w14:textId="77777777" w:rsidR="00B41A2D" w:rsidRDefault="00B41A2D" w:rsidP="00B41A2D">
      <w:pPr>
        <w:pStyle w:val="05Paragraph"/>
      </w:pPr>
      <w:r w:rsidRPr="00B41A2D">
        <w:t xml:space="preserve">This chapter summarises the legislative and other factors that the Tribunal has considered in determining its adjustment to the salaries and allowances payable to MPs. </w:t>
      </w:r>
    </w:p>
    <w:p w14:paraId="1257457E" w14:textId="01C01924" w:rsidR="00B41A2D" w:rsidRDefault="00B41A2D" w:rsidP="000F7B36">
      <w:pPr>
        <w:pStyle w:val="02VIRTHeading2"/>
      </w:pPr>
      <w:bookmarkStart w:id="22" w:name="_Toc201758931"/>
      <w:r>
        <w:t xml:space="preserve">2.1 </w:t>
      </w:r>
      <w:r w:rsidR="00E2145D">
        <w:tab/>
      </w:r>
      <w:r>
        <w:t>Current and projected economic conditions</w:t>
      </w:r>
      <w:r w:rsidR="000F7B36">
        <w:t xml:space="preserve"> </w:t>
      </w:r>
      <w:r>
        <w:t>and trends</w:t>
      </w:r>
      <w:bookmarkEnd w:id="22"/>
    </w:p>
    <w:p w14:paraId="5C4C3595" w14:textId="77777777" w:rsidR="004742EF" w:rsidRDefault="000F7B36" w:rsidP="000F7B36">
      <w:pPr>
        <w:pStyle w:val="05Paragraph"/>
      </w:pPr>
      <w:r w:rsidRPr="000F7B36">
        <w:t xml:space="preserve">The Tribunal’s discussion of current and projected economic conditions has been informed by a range of sources, including: </w:t>
      </w:r>
    </w:p>
    <w:p w14:paraId="3EB538DD" w14:textId="7B026D31" w:rsidR="004742EF" w:rsidRDefault="000F7B36" w:rsidP="00B07E53">
      <w:pPr>
        <w:pStyle w:val="06VIRTBulletpoints"/>
        <w:numPr>
          <w:ilvl w:val="0"/>
          <w:numId w:val="1"/>
        </w:numPr>
      </w:pPr>
      <w:r w:rsidRPr="000F7B36">
        <w:t xml:space="preserve">the latest data on key economic indicators published by the Australian Bureau of Statistics (ABS) </w:t>
      </w:r>
    </w:p>
    <w:p w14:paraId="19334FF5" w14:textId="00CCAA5B" w:rsidR="004742EF" w:rsidRDefault="000F7B36" w:rsidP="00B07E53">
      <w:pPr>
        <w:pStyle w:val="06VIRTBulletpoints"/>
        <w:numPr>
          <w:ilvl w:val="0"/>
          <w:numId w:val="1"/>
        </w:numPr>
      </w:pPr>
      <w:r w:rsidRPr="000F7B36">
        <w:t xml:space="preserve">statements by the Reserve Bank of Australia (RBA) </w:t>
      </w:r>
    </w:p>
    <w:p w14:paraId="2CA9D81D" w14:textId="121BE3A6" w:rsidR="00901E41" w:rsidRDefault="000F7B36" w:rsidP="00B07E53">
      <w:pPr>
        <w:pStyle w:val="06VIRTBulletpoints"/>
        <w:numPr>
          <w:ilvl w:val="0"/>
          <w:numId w:val="1"/>
        </w:numPr>
      </w:pPr>
      <w:r w:rsidRPr="000F7B36">
        <w:t>the latest Commonwealth and Victorian budgets.</w:t>
      </w:r>
    </w:p>
    <w:p w14:paraId="10145294" w14:textId="545313B7" w:rsidR="00901E41" w:rsidRDefault="009D1AC2" w:rsidP="00FA7F8A">
      <w:pPr>
        <w:pStyle w:val="03VIRTHeading3"/>
      </w:pPr>
      <w:r>
        <w:t>Economic growth is still subdued but may be showing early signs of recovery</w:t>
      </w:r>
    </w:p>
    <w:p w14:paraId="558C3AD9" w14:textId="530546E7" w:rsidR="007925DC" w:rsidRDefault="007925DC" w:rsidP="007925DC">
      <w:pPr>
        <w:pStyle w:val="05Paragraph"/>
      </w:pPr>
      <w:r>
        <w:t>Economic growth has slowed in Victoria and Australia and remains below the long</w:t>
      </w:r>
      <w:r w:rsidR="00BD6DCD">
        <w:noBreakHyphen/>
      </w:r>
      <w:r>
        <w:t>term average growth rate.</w:t>
      </w:r>
      <w:r>
        <w:rPr>
          <w:rStyle w:val="FootnoteReference"/>
        </w:rPr>
        <w:footnoteReference w:id="7"/>
      </w:r>
      <w:r>
        <w:t xml:space="preserve"> </w:t>
      </w:r>
      <w:r w:rsidRPr="008D6412">
        <w:t xml:space="preserve">In the year to </w:t>
      </w:r>
      <w:r>
        <w:t>the March quarter 2025</w:t>
      </w:r>
      <w:r w:rsidRPr="008D6412">
        <w:t>, growth in Australia</w:t>
      </w:r>
      <w:r>
        <w:t>’s</w:t>
      </w:r>
      <w:r w:rsidRPr="008D6412">
        <w:t xml:space="preserve"> real Gross Domestic Product (GDP) </w:t>
      </w:r>
      <w:r>
        <w:t>was 1.3 per cent.</w:t>
      </w:r>
      <w:r>
        <w:rPr>
          <w:rStyle w:val="FootnoteReference"/>
        </w:rPr>
        <w:footnoteReference w:id="8"/>
      </w:r>
      <w:r>
        <w:t xml:space="preserve"> </w:t>
      </w:r>
    </w:p>
    <w:p w14:paraId="7FBA8C8A" w14:textId="77777777" w:rsidR="007925DC" w:rsidRDefault="007925DC" w:rsidP="007925DC">
      <w:pPr>
        <w:pStyle w:val="05Paragraph"/>
      </w:pPr>
      <w:r>
        <w:t>In its latest statement on monetary policy, the RBA noted that the economic outlook remains uncertain, with ongoing volatility in international markets.</w:t>
      </w:r>
      <w:r>
        <w:rPr>
          <w:rStyle w:val="FootnoteReference"/>
        </w:rPr>
        <w:footnoteReference w:id="9"/>
      </w:r>
      <w:r>
        <w:t xml:space="preserve"> The RBA forecasts that economic activity in Australia</w:t>
      </w:r>
      <w:r w:rsidRPr="00F236C0">
        <w:t xml:space="preserve"> will pick up over 2025 as consumption recovers </w:t>
      </w:r>
      <w:r>
        <w:t>—</w:t>
      </w:r>
      <w:r w:rsidRPr="00F236C0">
        <w:t xml:space="preserve"> </w:t>
      </w:r>
      <w:r>
        <w:t xml:space="preserve">but potentially slower than previously expected — </w:t>
      </w:r>
      <w:r w:rsidRPr="00F236C0">
        <w:t>and public demand continues to support growth.</w:t>
      </w:r>
      <w:r>
        <w:rPr>
          <w:rStyle w:val="FootnoteReference"/>
        </w:rPr>
        <w:footnoteReference w:id="10"/>
      </w:r>
      <w:r>
        <w:t xml:space="preserve"> </w:t>
      </w:r>
      <w:r w:rsidRPr="00F236C0">
        <w:t xml:space="preserve">The RBA forecasts that GDP will </w:t>
      </w:r>
      <w:r>
        <w:t>increase by</w:t>
      </w:r>
      <w:r w:rsidRPr="00F236C0">
        <w:t xml:space="preserve"> </w:t>
      </w:r>
      <w:r>
        <w:t>2.1</w:t>
      </w:r>
      <w:r w:rsidRPr="00F236C0">
        <w:t xml:space="preserve"> per cent </w:t>
      </w:r>
      <w:r>
        <w:t xml:space="preserve">through </w:t>
      </w:r>
      <w:r w:rsidRPr="00F236C0">
        <w:t>the year to December 2025</w:t>
      </w:r>
      <w:r>
        <w:t>,</w:t>
      </w:r>
      <w:r w:rsidRPr="00F236C0">
        <w:t xml:space="preserve"> and </w:t>
      </w:r>
      <w:r>
        <w:t>by</w:t>
      </w:r>
      <w:r w:rsidRPr="00F236C0">
        <w:t xml:space="preserve"> 2.2 per cent </w:t>
      </w:r>
      <w:r>
        <w:t xml:space="preserve">through the years to </w:t>
      </w:r>
      <w:r w:rsidRPr="00F236C0">
        <w:t>June 2026 and June 2027.</w:t>
      </w:r>
      <w:r>
        <w:rPr>
          <w:rStyle w:val="FootnoteReference"/>
        </w:rPr>
        <w:footnoteReference w:id="11"/>
      </w:r>
    </w:p>
    <w:p w14:paraId="0922EDAB" w14:textId="77777777" w:rsidR="004D2E6B" w:rsidRDefault="004D2E6B" w:rsidP="004D2E6B">
      <w:pPr>
        <w:pStyle w:val="05Paragraph"/>
      </w:pPr>
      <w:r w:rsidRPr="009F2839">
        <w:lastRenderedPageBreak/>
        <w:t xml:space="preserve">The </w:t>
      </w:r>
      <w:r w:rsidRPr="00B2048B">
        <w:rPr>
          <w:i/>
        </w:rPr>
        <w:t>Victorian Budget 2025-26</w:t>
      </w:r>
      <w:r w:rsidRPr="009F2839">
        <w:t xml:space="preserve"> </w:t>
      </w:r>
      <w:r>
        <w:t xml:space="preserve">(2025-26 Budget) </w:t>
      </w:r>
      <w:r w:rsidRPr="009F2839">
        <w:t xml:space="preserve">noted that </w:t>
      </w:r>
      <w:r>
        <w:t xml:space="preserve">a pickup in </w:t>
      </w:r>
      <w:r w:rsidRPr="009F2839">
        <w:t>economic</w:t>
      </w:r>
      <w:r>
        <w:t xml:space="preserve"> activity</w:t>
      </w:r>
      <w:r w:rsidRPr="009F2839">
        <w:t xml:space="preserve"> is </w:t>
      </w:r>
      <w:r>
        <w:t xml:space="preserve">underway in Victoria, </w:t>
      </w:r>
      <w:r w:rsidRPr="00826A3A">
        <w:t>despite cost-of-living pressures and elevated interest rates</w:t>
      </w:r>
      <w:r>
        <w:t>.</w:t>
      </w:r>
      <w:r>
        <w:rPr>
          <w:rStyle w:val="FootnoteReference"/>
        </w:rPr>
        <w:footnoteReference w:id="12"/>
      </w:r>
      <w:r w:rsidRPr="00826A3A">
        <w:t xml:space="preserve"> Victoria</w:t>
      </w:r>
      <w:r>
        <w:t xml:space="preserve">’s real Gross State Product (GSP) is forecast </w:t>
      </w:r>
      <w:r w:rsidRPr="00826A3A">
        <w:t>to grow by 2</w:t>
      </w:r>
      <w:r>
        <w:t> </w:t>
      </w:r>
      <w:r w:rsidRPr="00826A3A">
        <w:t xml:space="preserve">per cent </w:t>
      </w:r>
      <w:r>
        <w:t>in 2024-25.</w:t>
      </w:r>
      <w:r>
        <w:rPr>
          <w:rStyle w:val="FootnoteReference"/>
        </w:rPr>
        <w:footnoteReference w:id="13"/>
      </w:r>
    </w:p>
    <w:p w14:paraId="1C04663B" w14:textId="77777777" w:rsidR="004D2E6B" w:rsidRDefault="004D2E6B" w:rsidP="004D2E6B">
      <w:pPr>
        <w:pStyle w:val="05Paragraph"/>
        <w:rPr>
          <w:highlight w:val="yellow"/>
        </w:rPr>
      </w:pPr>
      <w:r>
        <w:t xml:space="preserve">The 2025-26 Budget forecasts that </w:t>
      </w:r>
      <w:r w:rsidRPr="00BE2B65">
        <w:t xml:space="preserve">economic growth </w:t>
      </w:r>
      <w:r>
        <w:t>in Victoria will</w:t>
      </w:r>
      <w:r w:rsidRPr="00BE2B65">
        <w:t xml:space="preserve"> strengthen in 2025-26, with </w:t>
      </w:r>
      <w:r>
        <w:t>forecast</w:t>
      </w:r>
      <w:r w:rsidRPr="00BE2B65">
        <w:t xml:space="preserve"> real GSP growth of 2.5 per cent.</w:t>
      </w:r>
      <w:r>
        <w:rPr>
          <w:rStyle w:val="FootnoteReference"/>
        </w:rPr>
        <w:footnoteReference w:id="14"/>
      </w:r>
      <w:r w:rsidRPr="00BE2B65">
        <w:t xml:space="preserve"> Activity is expected to be driven by </w:t>
      </w:r>
      <w:r w:rsidRPr="004D2E6B">
        <w:t>increased</w:t>
      </w:r>
      <w:r w:rsidRPr="00BE2B65">
        <w:t xml:space="preserve"> household consumption</w:t>
      </w:r>
      <w:r>
        <w:t>, reflecting higher</w:t>
      </w:r>
      <w:r w:rsidRPr="00BE2B65">
        <w:t xml:space="preserve"> real household disposable income, lower inflation and expected further easing in interest rates</w:t>
      </w:r>
      <w:r>
        <w:t>.</w:t>
      </w:r>
      <w:r>
        <w:rPr>
          <w:rStyle w:val="FootnoteReference"/>
        </w:rPr>
        <w:footnoteReference w:id="15"/>
      </w:r>
      <w:r w:rsidRPr="00BE2B65">
        <w:t xml:space="preserve"> </w:t>
      </w:r>
    </w:p>
    <w:p w14:paraId="16AF279C" w14:textId="799ACFF6" w:rsidR="00BD2458" w:rsidRDefault="00BD2458" w:rsidP="00FA7F8A">
      <w:pPr>
        <w:pStyle w:val="03VIRTHeading3"/>
      </w:pPr>
      <w:r>
        <w:t>Inflation</w:t>
      </w:r>
      <w:r w:rsidR="00F45DEE">
        <w:t xml:space="preserve"> has moderated and now sits inside the RBA’s target</w:t>
      </w:r>
      <w:r w:rsidR="00C93543">
        <w:t xml:space="preserve"> range</w:t>
      </w:r>
    </w:p>
    <w:p w14:paraId="416AB664" w14:textId="77777777" w:rsidR="000935E9" w:rsidRDefault="000935E9" w:rsidP="000935E9">
      <w:pPr>
        <w:pStyle w:val="05Paragraph"/>
      </w:pPr>
      <w:r>
        <w:t>I</w:t>
      </w:r>
      <w:r w:rsidRPr="009B0959">
        <w:t xml:space="preserve">nflation outcomes in Australia </w:t>
      </w:r>
      <w:r>
        <w:t>have</w:t>
      </w:r>
      <w:r w:rsidRPr="009B0959">
        <w:t xml:space="preserve"> </w:t>
      </w:r>
      <w:r>
        <w:t xml:space="preserve">moderated, with the </w:t>
      </w:r>
      <w:r w:rsidRPr="00740DDC">
        <w:t>Consumer Price Index (CPI)</w:t>
      </w:r>
      <w:r>
        <w:t xml:space="preserve"> increasing by 2.4 per cent over the year to the March quarter 2025 — within the RBA’s 2–3 per cent target range.</w:t>
      </w:r>
      <w:r>
        <w:rPr>
          <w:rStyle w:val="FootnoteReference"/>
        </w:rPr>
        <w:footnoteReference w:id="16"/>
      </w:r>
      <w:r>
        <w:t xml:space="preserve"> </w:t>
      </w:r>
      <w:r w:rsidRPr="003B6B12">
        <w:t>Trimmed mean inflation was 2.9 per cent</w:t>
      </w:r>
      <w:r>
        <w:t xml:space="preserve"> for the year to the March quarter 2025</w:t>
      </w:r>
      <w:r w:rsidRPr="003B6B12">
        <w:t>, down from 3.3 per cent in the</w:t>
      </w:r>
      <w:r>
        <w:t xml:space="preserve"> year to the</w:t>
      </w:r>
      <w:r w:rsidRPr="003B6B12">
        <w:t xml:space="preserve"> December quarter</w:t>
      </w:r>
      <w:r>
        <w:t xml:space="preserve"> 2024</w:t>
      </w:r>
      <w:r w:rsidRPr="003B6B12">
        <w:t>.</w:t>
      </w:r>
      <w:r>
        <w:rPr>
          <w:rStyle w:val="FootnoteReference"/>
        </w:rPr>
        <w:footnoteReference w:id="17"/>
      </w:r>
    </w:p>
    <w:p w14:paraId="35E3F73D" w14:textId="77777777" w:rsidR="000935E9" w:rsidRDefault="000935E9" w:rsidP="000935E9">
      <w:pPr>
        <w:pStyle w:val="05Paragraph"/>
      </w:pPr>
      <w:r>
        <w:t>The RBA forecasts that i</w:t>
      </w:r>
      <w:r w:rsidRPr="001704FD">
        <w:t xml:space="preserve">nflation </w:t>
      </w:r>
      <w:r>
        <w:t>will</w:t>
      </w:r>
      <w:r w:rsidRPr="001704FD">
        <w:t xml:space="preserve"> settle around the middle of</w:t>
      </w:r>
      <w:r>
        <w:t xml:space="preserve"> the</w:t>
      </w:r>
      <w:r w:rsidRPr="001704FD">
        <w:t xml:space="preserve"> target range</w:t>
      </w:r>
      <w:r>
        <w:t>, although CPI growth is expected to</w:t>
      </w:r>
      <w:r w:rsidRPr="001704FD">
        <w:t xml:space="preserve"> increase for a short period when cost-of-living support measures end.</w:t>
      </w:r>
      <w:r>
        <w:rPr>
          <w:rStyle w:val="FootnoteReference"/>
        </w:rPr>
        <w:footnoteReference w:id="18"/>
      </w:r>
    </w:p>
    <w:p w14:paraId="0590C1FF" w14:textId="77777777" w:rsidR="000935E9" w:rsidRDefault="000935E9" w:rsidP="000935E9">
      <w:pPr>
        <w:pStyle w:val="05Paragraph"/>
      </w:pPr>
      <w:r>
        <w:t>Inflation has also moderated in Victoria, with the Melbourne CPI rising 2.3 per cent over the year to the March quarter 2025.</w:t>
      </w:r>
      <w:r>
        <w:rPr>
          <w:rStyle w:val="FootnoteReference"/>
        </w:rPr>
        <w:footnoteReference w:id="19"/>
      </w:r>
      <w:r>
        <w:t xml:space="preserve">  </w:t>
      </w:r>
    </w:p>
    <w:p w14:paraId="1D6EF728" w14:textId="77777777" w:rsidR="000935E9" w:rsidRDefault="000935E9" w:rsidP="000935E9">
      <w:pPr>
        <w:pStyle w:val="05Paragraph"/>
      </w:pPr>
      <w:r w:rsidRPr="00775436">
        <w:t>The 202</w:t>
      </w:r>
      <w:r>
        <w:t>5</w:t>
      </w:r>
      <w:r w:rsidRPr="00775436">
        <w:t>-2</w:t>
      </w:r>
      <w:r>
        <w:t>6</w:t>
      </w:r>
      <w:r w:rsidRPr="00775436">
        <w:t xml:space="preserve"> Budget forecast</w:t>
      </w:r>
      <w:r>
        <w:t>s</w:t>
      </w:r>
      <w:r w:rsidRPr="00775436">
        <w:t xml:space="preserve"> Melbourne CPI growth </w:t>
      </w:r>
      <w:r>
        <w:t>to</w:t>
      </w:r>
      <w:r w:rsidRPr="00775436">
        <w:t xml:space="preserve"> </w:t>
      </w:r>
      <w:r>
        <w:t>average 2.75 per cent in both 2025-26 and 2026-27, before slowing to an average of 2.5 per cent from 2027-28.</w:t>
      </w:r>
      <w:r>
        <w:rPr>
          <w:rStyle w:val="FootnoteReference"/>
        </w:rPr>
        <w:footnoteReference w:id="20"/>
      </w:r>
    </w:p>
    <w:p w14:paraId="0646D353" w14:textId="77777777" w:rsidR="00072916" w:rsidRDefault="00072916" w:rsidP="00072916">
      <w:pPr>
        <w:pStyle w:val="03VIRTHeading3"/>
      </w:pPr>
      <w:r>
        <w:lastRenderedPageBreak/>
        <w:t>Nominal wages growth continues to moderate</w:t>
      </w:r>
    </w:p>
    <w:p w14:paraId="7629BFEA" w14:textId="363683BA" w:rsidR="00552487" w:rsidRDefault="00552487" w:rsidP="00552487">
      <w:pPr>
        <w:pStyle w:val="05Paragraph"/>
      </w:pPr>
      <w:r w:rsidRPr="005540A1">
        <w:t>The Victorian labour market is strong</w:t>
      </w:r>
      <w:r w:rsidR="009537A7">
        <w:t>,</w:t>
      </w:r>
      <w:r w:rsidRPr="005540A1">
        <w:t xml:space="preserve"> with both the share of working-age Victorians in employment and participation remaining at historically high levels.</w:t>
      </w:r>
      <w:r w:rsidRPr="005540A1">
        <w:rPr>
          <w:rStyle w:val="FootnoteReference"/>
        </w:rPr>
        <w:footnoteReference w:id="21"/>
      </w:r>
      <w:r w:rsidRPr="005540A1">
        <w:t xml:space="preserve"> Unemployment remains low, although it has risen moderately over the past year, as growth in labour supply has exceeded labour demand. Long-term unemployment and youth unemployment have </w:t>
      </w:r>
      <w:r w:rsidR="00B826F2">
        <w:t xml:space="preserve">risen </w:t>
      </w:r>
      <w:r w:rsidRPr="005540A1">
        <w:t xml:space="preserve">moderately but remain below </w:t>
      </w:r>
      <w:r w:rsidR="003975E1" w:rsidRPr="005540A1">
        <w:t xml:space="preserve">their </w:t>
      </w:r>
      <w:r w:rsidRPr="005540A1">
        <w:t>long-term average</w:t>
      </w:r>
      <w:r w:rsidR="003975E1" w:rsidRPr="005540A1">
        <w:t>s</w:t>
      </w:r>
      <w:r w:rsidRPr="005540A1">
        <w:t>.</w:t>
      </w:r>
      <w:r w:rsidRPr="005540A1">
        <w:rPr>
          <w:rStyle w:val="FootnoteReference"/>
        </w:rPr>
        <w:footnoteReference w:id="22"/>
      </w:r>
    </w:p>
    <w:p w14:paraId="3AB45B7C" w14:textId="77777777" w:rsidR="00552487" w:rsidRDefault="00552487" w:rsidP="00552487">
      <w:pPr>
        <w:pStyle w:val="05Paragraph"/>
      </w:pPr>
      <w:r w:rsidRPr="00693F63">
        <w:t xml:space="preserve">Nominal wages growth </w:t>
      </w:r>
      <w:r>
        <w:t>in Australia continues to moderate. After peaking at 4.3 per cent in the December quarter 2023, annual growth in the Wage Price Index (W</w:t>
      </w:r>
      <w:r w:rsidRPr="009E7F97">
        <w:t xml:space="preserve">PI) </w:t>
      </w:r>
      <w:r>
        <w:t xml:space="preserve">was </w:t>
      </w:r>
      <w:r w:rsidRPr="009E7F97">
        <w:t xml:space="preserve">3.4 per cent in </w:t>
      </w:r>
      <w:r>
        <w:t>the</w:t>
      </w:r>
      <w:r w:rsidRPr="009E7F97">
        <w:t xml:space="preserve"> March quarter</w:t>
      </w:r>
      <w:r>
        <w:t xml:space="preserve"> 2025</w:t>
      </w:r>
      <w:r w:rsidRPr="009E7F97">
        <w:t>.</w:t>
      </w:r>
      <w:r w:rsidRPr="009E7F97">
        <w:rPr>
          <w:rStyle w:val="FootnoteReference"/>
        </w:rPr>
        <w:footnoteReference w:id="23"/>
      </w:r>
    </w:p>
    <w:p w14:paraId="3426780B" w14:textId="77777777" w:rsidR="00552487" w:rsidRDefault="00552487" w:rsidP="00552487">
      <w:pPr>
        <w:pStyle w:val="05Paragraph"/>
      </w:pPr>
      <w:r w:rsidRPr="00CB63E5">
        <w:t xml:space="preserve">The RBA forecasts </w:t>
      </w:r>
      <w:r>
        <w:t xml:space="preserve">annual WPI growth </w:t>
      </w:r>
      <w:r w:rsidRPr="00CB63E5">
        <w:t xml:space="preserve">to </w:t>
      </w:r>
      <w:r>
        <w:t>ease gradually to 3 per cent by December 2026.</w:t>
      </w:r>
      <w:r>
        <w:rPr>
          <w:rStyle w:val="FootnoteReference"/>
        </w:rPr>
        <w:footnoteReference w:id="24"/>
      </w:r>
      <w:r>
        <w:t xml:space="preserve"> Private sector wages growth is expected to slow as labour market conditions ease, while public sector wages growth is expected to remain elevated in 2025 — as several large enterprise agreements (EAs) are negotiated — before easing</w:t>
      </w:r>
      <w:r w:rsidRPr="00CB63E5">
        <w:t>.</w:t>
      </w:r>
      <w:r>
        <w:rPr>
          <w:rStyle w:val="FootnoteReference"/>
        </w:rPr>
        <w:footnoteReference w:id="25"/>
      </w:r>
    </w:p>
    <w:p w14:paraId="42D80939" w14:textId="77777777" w:rsidR="00552487" w:rsidRPr="003C5470" w:rsidRDefault="00552487" w:rsidP="00552487">
      <w:pPr>
        <w:pStyle w:val="05Paragraph"/>
      </w:pPr>
      <w:r>
        <w:t xml:space="preserve">Wages in </w:t>
      </w:r>
      <w:r w:rsidRPr="003C5470">
        <w:t xml:space="preserve">Victoria </w:t>
      </w:r>
      <w:r>
        <w:t>— as measured by the Victorian WPI —</w:t>
      </w:r>
      <w:r w:rsidRPr="003C5470">
        <w:t xml:space="preserve"> </w:t>
      </w:r>
      <w:r>
        <w:t>grew by</w:t>
      </w:r>
      <w:r w:rsidRPr="003C5470">
        <w:t xml:space="preserve"> 3.</w:t>
      </w:r>
      <w:r>
        <w:t>3</w:t>
      </w:r>
      <w:r w:rsidRPr="003C5470">
        <w:t xml:space="preserve"> per cent over the year to the </w:t>
      </w:r>
      <w:r>
        <w:t>March</w:t>
      </w:r>
      <w:r w:rsidRPr="003C5470">
        <w:t xml:space="preserve"> quarter </w:t>
      </w:r>
      <w:r>
        <w:t>2025</w:t>
      </w:r>
      <w:r w:rsidRPr="003C5470">
        <w:t>.</w:t>
      </w:r>
      <w:r>
        <w:rPr>
          <w:rStyle w:val="FootnoteReference"/>
        </w:rPr>
        <w:footnoteReference w:id="26"/>
      </w:r>
      <w:r w:rsidRPr="003C5470">
        <w:t xml:space="preserve"> </w:t>
      </w:r>
      <w:r>
        <w:t xml:space="preserve">The </w:t>
      </w:r>
      <w:r w:rsidRPr="00775436">
        <w:t>202</w:t>
      </w:r>
      <w:r>
        <w:t>5</w:t>
      </w:r>
      <w:r w:rsidRPr="00775436">
        <w:t>-2</w:t>
      </w:r>
      <w:r>
        <w:t>6</w:t>
      </w:r>
      <w:r w:rsidRPr="00775436">
        <w:t xml:space="preserve"> Budget </w:t>
      </w:r>
      <w:r>
        <w:t>noted that future g</w:t>
      </w:r>
      <w:r w:rsidRPr="003C5470">
        <w:t>rowth is expected to be supported by ongoing low unemployment and the earlier period of elevated inflation continuing to be factored into wage negotiations.</w:t>
      </w:r>
      <w:r w:rsidRPr="003C5470">
        <w:rPr>
          <w:rStyle w:val="FootnoteReference"/>
        </w:rPr>
        <w:footnoteReference w:id="27"/>
      </w:r>
      <w:r>
        <w:t xml:space="preserve"> Annual growth in the </w:t>
      </w:r>
      <w:r w:rsidRPr="003C5470">
        <w:t xml:space="preserve">Victorian </w:t>
      </w:r>
      <w:r>
        <w:t>WPI</w:t>
      </w:r>
      <w:r w:rsidRPr="003C5470">
        <w:t xml:space="preserve"> </w:t>
      </w:r>
      <w:r>
        <w:t>is</w:t>
      </w:r>
      <w:r w:rsidRPr="003C5470">
        <w:t xml:space="preserve"> </w:t>
      </w:r>
      <w:r>
        <w:t xml:space="preserve">expected </w:t>
      </w:r>
      <w:r w:rsidRPr="003C5470">
        <w:t xml:space="preserve">to </w:t>
      </w:r>
      <w:r>
        <w:t>average</w:t>
      </w:r>
      <w:r w:rsidRPr="003C5470">
        <w:t xml:space="preserve"> 3.25 per cent </w:t>
      </w:r>
      <w:r>
        <w:t xml:space="preserve">from </w:t>
      </w:r>
      <w:r w:rsidRPr="003C5470">
        <w:t>2025</w:t>
      </w:r>
      <w:r>
        <w:noBreakHyphen/>
      </w:r>
      <w:r w:rsidRPr="003C5470">
        <w:t>26</w:t>
      </w:r>
      <w:r>
        <w:t xml:space="preserve"> through to 2028</w:t>
      </w:r>
      <w:r>
        <w:noBreakHyphen/>
        <w:t>29</w:t>
      </w:r>
      <w:r w:rsidRPr="003C5470">
        <w:t>.</w:t>
      </w:r>
      <w:r>
        <w:rPr>
          <w:rStyle w:val="FootnoteReference"/>
        </w:rPr>
        <w:footnoteReference w:id="28"/>
      </w:r>
    </w:p>
    <w:p w14:paraId="719BCE83" w14:textId="77777777" w:rsidR="00552487" w:rsidRDefault="00552487" w:rsidP="00552487">
      <w:pPr>
        <w:pStyle w:val="05Paragraph"/>
      </w:pPr>
      <w:r w:rsidRPr="003C5470">
        <w:t xml:space="preserve">While wages growth </w:t>
      </w:r>
      <w:r>
        <w:t xml:space="preserve">in Victoria </w:t>
      </w:r>
      <w:r w:rsidRPr="003C5470">
        <w:t>has been above inflation in the past two quarters, wages are still lower in real terms than in 2020.</w:t>
      </w:r>
      <w:r>
        <w:rPr>
          <w:rStyle w:val="FootnoteReference"/>
        </w:rPr>
        <w:footnoteReference w:id="29"/>
      </w:r>
      <w:r w:rsidRPr="003C5470">
        <w:t xml:space="preserve"> Wages growth is forecast to exceed inflation over the </w:t>
      </w:r>
      <w:r>
        <w:t>2025-26 Budget forecast period</w:t>
      </w:r>
      <w:r w:rsidRPr="003C5470">
        <w:t>.</w:t>
      </w:r>
      <w:r w:rsidRPr="003C5470">
        <w:rPr>
          <w:rStyle w:val="FootnoteReference"/>
        </w:rPr>
        <w:footnoteReference w:id="30"/>
      </w:r>
    </w:p>
    <w:p w14:paraId="29311EE4" w14:textId="50EB6558" w:rsidR="00BD2458" w:rsidRDefault="00093CD7" w:rsidP="00093CD7">
      <w:pPr>
        <w:pStyle w:val="02VIRTHeading2"/>
      </w:pPr>
      <w:bookmarkStart w:id="23" w:name="_Toc201758932"/>
      <w:r>
        <w:lastRenderedPageBreak/>
        <w:t xml:space="preserve">2.2 </w:t>
      </w:r>
      <w:r w:rsidR="00E2145D">
        <w:tab/>
      </w:r>
      <w:r w:rsidR="004C16A1">
        <w:t>F</w:t>
      </w:r>
      <w:r w:rsidR="003F4CC2">
        <w:t>i</w:t>
      </w:r>
      <w:r w:rsidR="004C16A1">
        <w:t>nanci</w:t>
      </w:r>
      <w:r w:rsidR="003F4CC2">
        <w:t>al position and fiscal strategy of the State of Victoria</w:t>
      </w:r>
      <w:bookmarkEnd w:id="23"/>
    </w:p>
    <w:p w14:paraId="47ABB434" w14:textId="77777777" w:rsidR="00E80C58" w:rsidRPr="004F4134" w:rsidRDefault="00E80C58" w:rsidP="00E80C58">
      <w:pPr>
        <w:pStyle w:val="05Paragraph"/>
        <w:keepNext/>
      </w:pPr>
      <w:r w:rsidRPr="004F4134">
        <w:t>In the 2025-26 Budget, the Victorian Government provided an update on its five</w:t>
      </w:r>
      <w:r>
        <w:noBreakHyphen/>
      </w:r>
      <w:r w:rsidRPr="004F4134">
        <w:t>step fiscal strategy to restore the State’s finances following the COVID-19 pandemic</w:t>
      </w:r>
      <w:r>
        <w:t>:</w:t>
      </w:r>
      <w:r>
        <w:rPr>
          <w:rStyle w:val="FootnoteReference"/>
        </w:rPr>
        <w:footnoteReference w:id="31"/>
      </w:r>
      <w:r w:rsidRPr="004F4134">
        <w:t xml:space="preserve"> </w:t>
      </w:r>
    </w:p>
    <w:p w14:paraId="212CFCF8" w14:textId="77777777" w:rsidR="00E80C58" w:rsidRPr="004F4134" w:rsidRDefault="00E80C58" w:rsidP="001B1784">
      <w:pPr>
        <w:pStyle w:val="06VIRTBulletpoints"/>
        <w:ind w:left="357" w:hanging="357"/>
      </w:pPr>
      <w:r w:rsidRPr="004F4134">
        <w:t xml:space="preserve">Step 1: creating jobs, reducing unemployment and restoring economic growth </w:t>
      </w:r>
    </w:p>
    <w:p w14:paraId="55F173E9" w14:textId="77777777" w:rsidR="00E80C58" w:rsidRPr="004F4134" w:rsidRDefault="00E80C58" w:rsidP="001B1784">
      <w:pPr>
        <w:pStyle w:val="06VIRTBulletpoints"/>
        <w:ind w:left="357" w:hanging="357"/>
      </w:pPr>
      <w:r w:rsidRPr="004F4134">
        <w:t>Step 2: returning to an operating cash surplus</w:t>
      </w:r>
    </w:p>
    <w:p w14:paraId="2AF885DE" w14:textId="77777777" w:rsidR="00E80C58" w:rsidRPr="004F4134" w:rsidRDefault="00E80C58" w:rsidP="001B1784">
      <w:pPr>
        <w:pStyle w:val="06VIRTBulletpoints"/>
        <w:ind w:left="357" w:hanging="357"/>
      </w:pPr>
      <w:r w:rsidRPr="004F4134">
        <w:t>Step 3: returning to operating surpluses</w:t>
      </w:r>
    </w:p>
    <w:p w14:paraId="1B344F6C" w14:textId="77777777" w:rsidR="00E80C58" w:rsidRPr="004F4134" w:rsidRDefault="00E80C58" w:rsidP="001B1784">
      <w:pPr>
        <w:pStyle w:val="06VIRTBulletpoints"/>
        <w:ind w:left="357" w:hanging="357"/>
      </w:pPr>
      <w:r w:rsidRPr="004F4134">
        <w:t>Step 4: stabilising net debt levels as a proportion of GSP</w:t>
      </w:r>
    </w:p>
    <w:p w14:paraId="40D7976F" w14:textId="77777777" w:rsidR="00E80C58" w:rsidRPr="004F4134" w:rsidRDefault="00E80C58" w:rsidP="001B1784">
      <w:pPr>
        <w:pStyle w:val="06VIRTBulletpoints"/>
        <w:ind w:left="357" w:hanging="357"/>
      </w:pPr>
      <w:r w:rsidRPr="004F4134">
        <w:t>Step 5: reducing net debt as a proportion of GSP.</w:t>
      </w:r>
    </w:p>
    <w:p w14:paraId="29D955D1" w14:textId="3FA4133F" w:rsidR="00E80C58" w:rsidRDefault="00E80C58" w:rsidP="00E80C58">
      <w:pPr>
        <w:pStyle w:val="05Paragraph"/>
      </w:pPr>
      <w:r w:rsidRPr="004F4134">
        <w:t xml:space="preserve">The Government achieved </w:t>
      </w:r>
      <w:r w:rsidR="001B1784">
        <w:t>S</w:t>
      </w:r>
      <w:r w:rsidRPr="004F4134">
        <w:t xml:space="preserve">tep 2 </w:t>
      </w:r>
      <w:r>
        <w:t xml:space="preserve">of its fiscal strategy </w:t>
      </w:r>
      <w:r w:rsidRPr="004F4134">
        <w:t>by delivering operating cash surpluses consecutively across 2022-23 and 2023-24</w:t>
      </w:r>
      <w:r w:rsidR="003F6B06">
        <w:t>,</w:t>
      </w:r>
      <w:r>
        <w:t xml:space="preserve"> and is forecasting surpluses across the forward estimates</w:t>
      </w:r>
      <w:r w:rsidRPr="004F4134">
        <w:t>.</w:t>
      </w:r>
      <w:r>
        <w:rPr>
          <w:rStyle w:val="FootnoteReference"/>
        </w:rPr>
        <w:footnoteReference w:id="32"/>
      </w:r>
      <w:r w:rsidRPr="004F4134">
        <w:t xml:space="preserve"> </w:t>
      </w:r>
    </w:p>
    <w:p w14:paraId="11BDFA43" w14:textId="4AA22619" w:rsidR="00E80C58" w:rsidRPr="004F4134" w:rsidRDefault="00E80C58" w:rsidP="00E80C58">
      <w:pPr>
        <w:pStyle w:val="05Paragraph"/>
      </w:pPr>
      <w:r w:rsidRPr="004F4134">
        <w:t>The net result from transactions for the general government sector is forecast to be in surplus by $0.6 billion in 2025-26 (</w:t>
      </w:r>
      <w:r w:rsidR="001B1784">
        <w:t>S</w:t>
      </w:r>
      <w:r w:rsidRPr="004F4134">
        <w:t>tep 3)</w:t>
      </w:r>
      <w:r>
        <w:t>. This is smaller than previously expected due to additional expenditure on health services and cost</w:t>
      </w:r>
      <w:r>
        <w:noBreakHyphen/>
        <w:t>of</w:t>
      </w:r>
      <w:r>
        <w:noBreakHyphen/>
        <w:t>living measures</w:t>
      </w:r>
      <w:r w:rsidRPr="004F4134">
        <w:t>.</w:t>
      </w:r>
      <w:r>
        <w:rPr>
          <w:rStyle w:val="FootnoteReference"/>
        </w:rPr>
        <w:footnoteReference w:id="33"/>
      </w:r>
      <w:r>
        <w:t xml:space="preserve"> Further surpluses are expected across the forward estimates.</w:t>
      </w:r>
      <w:r w:rsidDel="002939D7">
        <w:rPr>
          <w:rStyle w:val="FootnoteReference"/>
        </w:rPr>
        <w:t xml:space="preserve"> </w:t>
      </w:r>
    </w:p>
    <w:p w14:paraId="40368CD2" w14:textId="012D85D2" w:rsidR="00E80C58" w:rsidRDefault="00E80C58" w:rsidP="00E80C58">
      <w:pPr>
        <w:pStyle w:val="05Paragraph"/>
      </w:pPr>
      <w:r>
        <w:t>N</w:t>
      </w:r>
      <w:r w:rsidRPr="004F4134">
        <w:t xml:space="preserve">et debt </w:t>
      </w:r>
      <w:r>
        <w:t xml:space="preserve">is forecast to increase to $194 billion by June 2029, but is expected to stabilise </w:t>
      </w:r>
      <w:r w:rsidRPr="004F4134">
        <w:t>and then declin</w:t>
      </w:r>
      <w:r>
        <w:t>e</w:t>
      </w:r>
      <w:r w:rsidRPr="004F4134">
        <w:t xml:space="preserve"> </w:t>
      </w:r>
      <w:r>
        <w:t>as a proportion of GSP</w:t>
      </w:r>
      <w:r w:rsidRPr="004F4134">
        <w:t xml:space="preserve"> by the end of the forward estimates</w:t>
      </w:r>
      <w:r>
        <w:t xml:space="preserve">, consistent with </w:t>
      </w:r>
      <w:r w:rsidR="001B1784">
        <w:t>S</w:t>
      </w:r>
      <w:r>
        <w:t>teps 4 and 5 of the fiscal strategy</w:t>
      </w:r>
      <w:r w:rsidRPr="004F4134">
        <w:t>.</w:t>
      </w:r>
      <w:r>
        <w:rPr>
          <w:rStyle w:val="FootnoteReference"/>
        </w:rPr>
        <w:footnoteReference w:id="34"/>
      </w:r>
      <w:r>
        <w:t xml:space="preserve"> </w:t>
      </w:r>
      <w:r w:rsidRPr="00A82029">
        <w:t xml:space="preserve">Net debt as a proportion of GSP is forecast to </w:t>
      </w:r>
      <w:r>
        <w:t xml:space="preserve">reach </w:t>
      </w:r>
      <w:r w:rsidRPr="00A82029">
        <w:t>25.2 per cent by June 2027</w:t>
      </w:r>
      <w:r>
        <w:t>,</w:t>
      </w:r>
      <w:r w:rsidRPr="00A82029">
        <w:t xml:space="preserve"> </w:t>
      </w:r>
      <w:r>
        <w:t xml:space="preserve">before </w:t>
      </w:r>
      <w:r w:rsidRPr="00A82029">
        <w:t>declin</w:t>
      </w:r>
      <w:r>
        <w:t>ing</w:t>
      </w:r>
      <w:r w:rsidRPr="00A82029">
        <w:t xml:space="preserve"> to 24.9 per cent by June 2029</w:t>
      </w:r>
      <w:r>
        <w:t>.</w:t>
      </w:r>
      <w:r>
        <w:rPr>
          <w:rStyle w:val="FootnoteReference"/>
        </w:rPr>
        <w:footnoteReference w:id="35"/>
      </w:r>
    </w:p>
    <w:p w14:paraId="50269EC4" w14:textId="77777777" w:rsidR="008655F8" w:rsidRDefault="008655F8" w:rsidP="008655F8">
      <w:pPr>
        <w:pStyle w:val="03VIRTHeading3"/>
      </w:pPr>
      <w:r w:rsidRPr="00613E25">
        <w:t>Independent Review of the Victorian Public Service</w:t>
      </w:r>
    </w:p>
    <w:p w14:paraId="74A5AD47" w14:textId="77777777" w:rsidR="008655F8" w:rsidRDefault="008655F8" w:rsidP="008655F8">
      <w:pPr>
        <w:pStyle w:val="05Paragraph"/>
      </w:pPr>
      <w:r>
        <w:t xml:space="preserve">The Victorian Government has </w:t>
      </w:r>
      <w:r w:rsidRPr="00C90555">
        <w:t>establish</w:t>
      </w:r>
      <w:r>
        <w:t>ed</w:t>
      </w:r>
      <w:r w:rsidRPr="00C90555">
        <w:t xml:space="preserve"> an </w:t>
      </w:r>
      <w:r>
        <w:t>i</w:t>
      </w:r>
      <w:r w:rsidRPr="00C90555">
        <w:t xml:space="preserve">ndependent </w:t>
      </w:r>
      <w:r>
        <w:t>r</w:t>
      </w:r>
      <w:r w:rsidRPr="00C90555">
        <w:t xml:space="preserve">eview to make recommendations to Government on how to </w:t>
      </w:r>
      <w:r>
        <w:t>reduce</w:t>
      </w:r>
      <w:r w:rsidRPr="00C90555">
        <w:t xml:space="preserve"> program expenditure and return the Victorian Public Service towards its pre-pandemic share of employment</w:t>
      </w:r>
      <w:r>
        <w:t>.</w:t>
      </w:r>
    </w:p>
    <w:p w14:paraId="12F56219" w14:textId="77777777" w:rsidR="008655F8" w:rsidRDefault="008655F8" w:rsidP="008655F8">
      <w:pPr>
        <w:pStyle w:val="05Paragraph"/>
      </w:pPr>
      <w:r>
        <w:lastRenderedPageBreak/>
        <w:t xml:space="preserve">The interim </w:t>
      </w:r>
      <w:r w:rsidRPr="001D4677">
        <w:t>recommendations</w:t>
      </w:r>
      <w:r>
        <w:t xml:space="preserve"> from the review have been reflected in the </w:t>
      </w:r>
      <w:r w:rsidRPr="001D4677">
        <w:t>2025</w:t>
      </w:r>
      <w:r>
        <w:noBreakHyphen/>
      </w:r>
      <w:r w:rsidRPr="001D4677">
        <w:t>26 Budget</w:t>
      </w:r>
      <w:r>
        <w:t>. These include:</w:t>
      </w:r>
    </w:p>
    <w:p w14:paraId="6AC122BC" w14:textId="77777777" w:rsidR="008655F8" w:rsidRPr="00445CA7" w:rsidRDefault="008655F8" w:rsidP="001B1784">
      <w:pPr>
        <w:pStyle w:val="06VIRTBulletpoints"/>
        <w:ind w:left="357" w:hanging="357"/>
      </w:pPr>
      <w:r w:rsidRPr="00445CA7">
        <w:t>corporate savings from non-frontline functions across government</w:t>
      </w:r>
    </w:p>
    <w:p w14:paraId="0E5E7558" w14:textId="77777777" w:rsidR="008655F8" w:rsidRPr="00445CA7" w:rsidRDefault="008655F8" w:rsidP="001B1784">
      <w:pPr>
        <w:pStyle w:val="06VIRTBulletpoints"/>
        <w:ind w:left="357" w:hanging="357"/>
      </w:pPr>
      <w:r w:rsidRPr="00445CA7">
        <w:t>consolidation of duplicative or similar functions across departments and agencies, making it easier for the community and industry to engage with government</w:t>
      </w:r>
    </w:p>
    <w:p w14:paraId="58C86BC9" w14:textId="77777777" w:rsidR="008655F8" w:rsidRPr="00445CA7" w:rsidRDefault="008655F8" w:rsidP="001B1784">
      <w:pPr>
        <w:pStyle w:val="06VIRTBulletpoints"/>
        <w:ind w:left="357" w:hanging="357"/>
      </w:pPr>
      <w:r w:rsidRPr="00445CA7">
        <w:t>ceasing or scaling back activities and functions where their original aims have been achieved.</w:t>
      </w:r>
    </w:p>
    <w:p w14:paraId="6AC98600" w14:textId="0DD159D8" w:rsidR="008655F8" w:rsidRDefault="008655F8" w:rsidP="008655F8">
      <w:pPr>
        <w:pStyle w:val="05Paragraph"/>
      </w:pPr>
      <w:r>
        <w:t>The final report and recommendations will be provided by 30 June 2025.</w:t>
      </w:r>
      <w:r w:rsidR="008B12BC">
        <w:rPr>
          <w:rStyle w:val="FootnoteReference"/>
        </w:rPr>
        <w:footnoteReference w:id="36"/>
      </w:r>
    </w:p>
    <w:p w14:paraId="7CA274A3" w14:textId="65B6E173" w:rsidR="004D33B8" w:rsidRDefault="00D051DC" w:rsidP="004D33B8">
      <w:pPr>
        <w:pStyle w:val="02VIRTHeading2"/>
      </w:pPr>
      <w:bookmarkStart w:id="24" w:name="_Toc201758933"/>
      <w:r>
        <w:t xml:space="preserve">2.3 </w:t>
      </w:r>
      <w:r w:rsidR="006C6EF4">
        <w:tab/>
      </w:r>
      <w:r w:rsidR="004D33B8">
        <w:t>Wages Policy</w:t>
      </w:r>
      <w:bookmarkEnd w:id="24"/>
    </w:p>
    <w:p w14:paraId="154C3899" w14:textId="53B0BC7E" w:rsidR="0086063B" w:rsidRDefault="0086063B" w:rsidP="0086063B">
      <w:pPr>
        <w:pStyle w:val="05Paragraph"/>
      </w:pPr>
      <w:r>
        <w:t>The Tribunal is required by the VIRTIPS Act to consider the government’s wages policy.</w:t>
      </w:r>
    </w:p>
    <w:p w14:paraId="2823F829" w14:textId="77777777" w:rsidR="0086063B" w:rsidRDefault="0086063B" w:rsidP="0086063B">
      <w:pPr>
        <w:pStyle w:val="05Paragraph"/>
      </w:pPr>
      <w:r w:rsidRPr="0023489E">
        <w:t xml:space="preserve">The </w:t>
      </w:r>
      <w:r w:rsidRPr="003B6155">
        <w:rPr>
          <w:iCs/>
        </w:rPr>
        <w:t>Wages Policy and the Enterprise Bargaining Framework</w:t>
      </w:r>
      <w:r w:rsidRPr="0023489E">
        <w:t xml:space="preserve"> (Wages Policy) sets out the parameters within which Victorian public sector employers are required to bargain and make EAs.</w:t>
      </w:r>
      <w:r>
        <w:rPr>
          <w:rStyle w:val="FootnoteReference"/>
        </w:rPr>
        <w:footnoteReference w:id="37"/>
      </w:r>
    </w:p>
    <w:p w14:paraId="06F407AD" w14:textId="77777777" w:rsidR="0086063B" w:rsidRDefault="0086063B" w:rsidP="0086063B">
      <w:pPr>
        <w:pStyle w:val="05Paragraph"/>
      </w:pPr>
      <w:r>
        <w:t>T</w:t>
      </w:r>
      <w:r w:rsidRPr="00592848">
        <w:t>he key features of the current Wages Policy, which was introduced in April 2023</w:t>
      </w:r>
      <w:r>
        <w:t>, are:</w:t>
      </w:r>
    </w:p>
    <w:p w14:paraId="5AD735F6" w14:textId="77777777" w:rsidR="0086063B" w:rsidRDefault="0086063B" w:rsidP="001B1784">
      <w:pPr>
        <w:pStyle w:val="05Paragraph"/>
        <w:numPr>
          <w:ilvl w:val="0"/>
          <w:numId w:val="23"/>
        </w:numPr>
        <w:spacing w:before="120" w:after="120"/>
        <w:ind w:left="357" w:hanging="357"/>
      </w:pPr>
      <w:r w:rsidRPr="00333164">
        <w:t>increases in wages and conditions will be funded at a rate of growth of 3</w:t>
      </w:r>
      <w:r>
        <w:t> </w:t>
      </w:r>
      <w:r w:rsidRPr="00333164">
        <w:t>per</w:t>
      </w:r>
      <w:r>
        <w:t> cent</w:t>
      </w:r>
      <w:r w:rsidRPr="00333164">
        <w:t xml:space="preserve"> per annum over the life of an agreement </w:t>
      </w:r>
    </w:p>
    <w:p w14:paraId="6DD47868" w14:textId="77777777" w:rsidR="0086063B" w:rsidRDefault="0086063B" w:rsidP="001B1784">
      <w:pPr>
        <w:pStyle w:val="05Paragraph"/>
        <w:numPr>
          <w:ilvl w:val="0"/>
          <w:numId w:val="23"/>
        </w:numPr>
        <w:spacing w:before="120" w:after="120"/>
        <w:ind w:left="357" w:hanging="357"/>
      </w:pPr>
      <w:r w:rsidRPr="00333164">
        <w:t>in addition to annual wage increases, a separate lump sum cash payment will be available, equivalent to 0.5 per cent of overall agreement costs.</w:t>
      </w:r>
    </w:p>
    <w:p w14:paraId="29648F71" w14:textId="22568FB9" w:rsidR="004D33B8" w:rsidRDefault="00D051DC" w:rsidP="004D33B8">
      <w:pPr>
        <w:pStyle w:val="02VIRTHeading2"/>
      </w:pPr>
      <w:bookmarkStart w:id="25" w:name="_Toc201758934"/>
      <w:r>
        <w:t xml:space="preserve">2.4 </w:t>
      </w:r>
      <w:r w:rsidR="006C6EF4">
        <w:tab/>
      </w:r>
      <w:r w:rsidR="00546967">
        <w:t xml:space="preserve">Matters </w:t>
      </w:r>
      <w:r>
        <w:t>raised in submissions</w:t>
      </w:r>
      <w:bookmarkEnd w:id="25"/>
    </w:p>
    <w:p w14:paraId="6F59F0CE" w14:textId="0CCC1590" w:rsidR="00C078EA" w:rsidRDefault="00E92B31" w:rsidP="00E92B31">
      <w:pPr>
        <w:pStyle w:val="05Paragraph"/>
      </w:pPr>
      <w:r>
        <w:t>The Tribunal received four submissions</w:t>
      </w:r>
      <w:r w:rsidR="00576352">
        <w:t xml:space="preserve"> and the</w:t>
      </w:r>
      <w:r w:rsidR="00DD51AC">
        <w:t xml:space="preserve"> </w:t>
      </w:r>
      <w:r w:rsidR="006C741D">
        <w:t>matters</w:t>
      </w:r>
      <w:r w:rsidR="00DD51AC">
        <w:t xml:space="preserve"> raised </w:t>
      </w:r>
      <w:r w:rsidR="00740A41">
        <w:t>by submitter</w:t>
      </w:r>
      <w:r w:rsidR="00125AB0">
        <w:t>s</w:t>
      </w:r>
      <w:r w:rsidR="00740A41">
        <w:t xml:space="preserve"> </w:t>
      </w:r>
      <w:r w:rsidR="00DD51AC">
        <w:t>were</w:t>
      </w:r>
      <w:r w:rsidR="00125AB0">
        <w:t xml:space="preserve"> that</w:t>
      </w:r>
      <w:r w:rsidR="00DD51AC">
        <w:t>:</w:t>
      </w:r>
    </w:p>
    <w:p w14:paraId="47E2E901" w14:textId="6C3519D8" w:rsidR="004A6243" w:rsidRDefault="00EF26F4" w:rsidP="001B1784">
      <w:pPr>
        <w:pStyle w:val="06VIRTBulletpoints"/>
        <w:ind w:left="357" w:hanging="357"/>
      </w:pPr>
      <w:r>
        <w:t>increases</w:t>
      </w:r>
      <w:r w:rsidR="00266653">
        <w:t xml:space="preserve"> to remuneration for </w:t>
      </w:r>
      <w:r w:rsidR="00DD51AC">
        <w:t>MPs</w:t>
      </w:r>
      <w:r w:rsidR="00DD51AC" w:rsidDel="00266653">
        <w:t xml:space="preserve"> </w:t>
      </w:r>
      <w:r w:rsidR="00DD51AC">
        <w:t>should be li</w:t>
      </w:r>
      <w:r w:rsidR="004A6243">
        <w:t>mited to current — and historic — government wages policy</w:t>
      </w:r>
    </w:p>
    <w:p w14:paraId="6711B430" w14:textId="5C921B7B" w:rsidR="004A6243" w:rsidRDefault="00EF26F4" w:rsidP="001B1784">
      <w:pPr>
        <w:pStyle w:val="06VIRTBulletpoints"/>
        <w:ind w:left="357" w:hanging="357"/>
      </w:pPr>
      <w:r>
        <w:t>t</w:t>
      </w:r>
      <w:r w:rsidR="009003D0">
        <w:t xml:space="preserve">here should be an </w:t>
      </w:r>
      <w:r w:rsidR="00DB442E">
        <w:t>increase</w:t>
      </w:r>
      <w:r w:rsidR="004A6243">
        <w:t xml:space="preserve"> in accommodation and travel </w:t>
      </w:r>
      <w:r w:rsidR="00266653">
        <w:t xml:space="preserve">allowances </w:t>
      </w:r>
      <w:r w:rsidR="004A6243">
        <w:t xml:space="preserve">for MPs </w:t>
      </w:r>
      <w:r w:rsidR="009003D0">
        <w:t>to better fulfil their representative responsibilities</w:t>
      </w:r>
    </w:p>
    <w:p w14:paraId="2D3A73B3" w14:textId="4171A286" w:rsidR="004A6243" w:rsidRDefault="00EF26F4" w:rsidP="001B1784">
      <w:pPr>
        <w:pStyle w:val="06VIRTBulletpoints"/>
        <w:ind w:left="357" w:hanging="357"/>
      </w:pPr>
      <w:r>
        <w:lastRenderedPageBreak/>
        <w:t>a</w:t>
      </w:r>
      <w:r w:rsidR="002F7D4B">
        <w:t xml:space="preserve">n </w:t>
      </w:r>
      <w:r w:rsidR="00B07E53">
        <w:t>increase</w:t>
      </w:r>
      <w:r w:rsidR="004A6243">
        <w:t xml:space="preserve"> </w:t>
      </w:r>
      <w:r w:rsidR="00254681">
        <w:t xml:space="preserve">to </w:t>
      </w:r>
      <w:r w:rsidR="004A6243">
        <w:t xml:space="preserve">the EO&amp;C Budget </w:t>
      </w:r>
      <w:r w:rsidR="002F7D4B">
        <w:t xml:space="preserve">should be considered </w:t>
      </w:r>
      <w:r w:rsidR="003771C5">
        <w:t xml:space="preserve">due </w:t>
      </w:r>
      <w:r w:rsidR="00B07E53">
        <w:t xml:space="preserve">to </w:t>
      </w:r>
      <w:r w:rsidR="003771C5">
        <w:t>increase</w:t>
      </w:r>
      <w:r w:rsidR="00EE0EDC">
        <w:t>d</w:t>
      </w:r>
      <w:r w:rsidR="003771C5">
        <w:t xml:space="preserve"> </w:t>
      </w:r>
      <w:r w:rsidR="00B07E53">
        <w:t>posta</w:t>
      </w:r>
      <w:r w:rsidR="00125AB0">
        <w:t>ge</w:t>
      </w:r>
      <w:r w:rsidR="00B07E53">
        <w:t xml:space="preserve"> </w:t>
      </w:r>
      <w:r w:rsidR="00EE0EDC">
        <w:t>costs</w:t>
      </w:r>
    </w:p>
    <w:p w14:paraId="5010BE2B" w14:textId="219C118A" w:rsidR="004A6243" w:rsidRDefault="0075295F" w:rsidP="001B1784">
      <w:pPr>
        <w:pStyle w:val="06VIRTBulletpoints"/>
        <w:ind w:left="357" w:hanging="357"/>
      </w:pPr>
      <w:r>
        <w:t xml:space="preserve">a review of </w:t>
      </w:r>
      <w:r w:rsidR="004A6243">
        <w:t>the scope and value of the ‘standard electorate office fit out</w:t>
      </w:r>
      <w:r w:rsidR="006E0D9C">
        <w:t>’ (standard fit out)</w:t>
      </w:r>
      <w:r w:rsidR="004A6243">
        <w:t xml:space="preserve"> provided by the Department of Parliamentary Services (DPS) and its relationship to the EO&amp;C Budget</w:t>
      </w:r>
      <w:r w:rsidR="00ED6508">
        <w:t>,</w:t>
      </w:r>
      <w:r w:rsidR="009E42A8">
        <w:t xml:space="preserve"> </w:t>
      </w:r>
      <w:r w:rsidR="00A830B2">
        <w:t xml:space="preserve">should be undertaken to </w:t>
      </w:r>
      <w:r w:rsidR="00474FC7">
        <w:t>provide appropriate</w:t>
      </w:r>
      <w:r w:rsidR="009E42A8">
        <w:t xml:space="preserve"> support</w:t>
      </w:r>
      <w:r w:rsidR="00474FC7">
        <w:t xml:space="preserve"> for</w:t>
      </w:r>
      <w:r w:rsidR="009E42A8">
        <w:t xml:space="preserve"> MPs and their staff</w:t>
      </w:r>
      <w:r w:rsidR="0039431C">
        <w:t>.</w:t>
      </w:r>
    </w:p>
    <w:p w14:paraId="61BB9518" w14:textId="352281D4" w:rsidR="004A6243" w:rsidRDefault="00C00DAF" w:rsidP="00E92B31">
      <w:pPr>
        <w:pStyle w:val="05Paragraph"/>
      </w:pPr>
      <w:r w:rsidRPr="00C00DAF">
        <w:t>In response to th</w:t>
      </w:r>
      <w:r w:rsidR="00D77BCD">
        <w:t>ese</w:t>
      </w:r>
      <w:r w:rsidRPr="00C00DAF">
        <w:t xml:space="preserve"> submission</w:t>
      </w:r>
      <w:r w:rsidR="00D77BCD">
        <w:t>s</w:t>
      </w:r>
      <w:r w:rsidRPr="00C00DAF">
        <w:t xml:space="preserve">, and without commenting on </w:t>
      </w:r>
      <w:r w:rsidR="00D77BCD">
        <w:t>their</w:t>
      </w:r>
      <w:r w:rsidRPr="00C00DAF">
        <w:t xml:space="preserve"> merit or otherwise, the Tribunal notes that</w:t>
      </w:r>
      <w:r w:rsidR="00D77BCD">
        <w:t xml:space="preserve"> </w:t>
      </w:r>
      <w:r w:rsidR="006A7C8C">
        <w:t xml:space="preserve">issues </w:t>
      </w:r>
      <w:r w:rsidR="000A73B8">
        <w:t>relating to</w:t>
      </w:r>
      <w:r w:rsidR="006A7C8C">
        <w:t xml:space="preserve"> the standard fit out</w:t>
      </w:r>
      <w:r w:rsidR="004A6243">
        <w:t xml:space="preserve"> </w:t>
      </w:r>
      <w:r w:rsidR="006A3501">
        <w:t>rest with</w:t>
      </w:r>
      <w:r w:rsidR="004A6243">
        <w:t xml:space="preserve"> DPS rather than the Tribunal</w:t>
      </w:r>
      <w:r w:rsidR="00BB323B">
        <w:t xml:space="preserve">. </w:t>
      </w:r>
      <w:r w:rsidR="006E0D9C">
        <w:t>T</w:t>
      </w:r>
      <w:r w:rsidR="0015156C">
        <w:t xml:space="preserve">he Tribunal </w:t>
      </w:r>
      <w:r w:rsidR="006E0D9C">
        <w:t xml:space="preserve">also </w:t>
      </w:r>
      <w:r w:rsidR="0015156C">
        <w:t>considers that</w:t>
      </w:r>
      <w:r w:rsidR="005543F6">
        <w:t xml:space="preserve"> </w:t>
      </w:r>
      <w:r w:rsidR="003D48C2">
        <w:t xml:space="preserve">any issues relating to </w:t>
      </w:r>
      <w:r w:rsidR="004A6243">
        <w:t xml:space="preserve">the boundary between the standard fit out and the EO&amp;C Budget </w:t>
      </w:r>
      <w:r w:rsidR="00AE04D7">
        <w:t>are</w:t>
      </w:r>
      <w:r w:rsidR="004A6243">
        <w:t xml:space="preserve"> best addressed in the next comprehensive determination </w:t>
      </w:r>
      <w:r w:rsidR="00377F68">
        <w:t>of MP</w:t>
      </w:r>
      <w:r w:rsidR="00AE04D7">
        <w:t xml:space="preserve"> salaries and allowances</w:t>
      </w:r>
      <w:r w:rsidR="007560E2">
        <w:t xml:space="preserve"> which, under the VIRTIPS Act</w:t>
      </w:r>
      <w:r w:rsidR="00BA7491">
        <w:t>,</w:t>
      </w:r>
      <w:r w:rsidR="004A6243">
        <w:t xml:space="preserve"> will be </w:t>
      </w:r>
      <w:r w:rsidR="003121AD">
        <w:t xml:space="preserve">made </w:t>
      </w:r>
      <w:r w:rsidR="004A6243">
        <w:t>in 2027.</w:t>
      </w:r>
    </w:p>
    <w:p w14:paraId="1B90A505" w14:textId="2C6DC2DD" w:rsidR="00EA2730" w:rsidRDefault="00EA2730" w:rsidP="004D33B8">
      <w:pPr>
        <w:pStyle w:val="02VIRTHeading2"/>
      </w:pPr>
      <w:bookmarkStart w:id="26" w:name="_Toc201758935"/>
      <w:r>
        <w:t xml:space="preserve">2.5 </w:t>
      </w:r>
      <w:r w:rsidR="006C6EF4">
        <w:tab/>
      </w:r>
      <w:r>
        <w:t>Other relevant considerations</w:t>
      </w:r>
      <w:bookmarkEnd w:id="26"/>
    </w:p>
    <w:p w14:paraId="15B0D4C3" w14:textId="24DBF2A4" w:rsidR="00EA2730" w:rsidRDefault="00EA2730" w:rsidP="00725160">
      <w:pPr>
        <w:pStyle w:val="03VIRTHeading3"/>
      </w:pPr>
      <w:r>
        <w:t>Adjustments in other jurisdictions</w:t>
      </w:r>
    </w:p>
    <w:p w14:paraId="5C36D35C" w14:textId="2EE9D0C5" w:rsidR="00511A84" w:rsidRDefault="00511A84" w:rsidP="00511A84">
      <w:pPr>
        <w:pStyle w:val="05Paragraph"/>
      </w:pPr>
      <w:r w:rsidRPr="00010F74">
        <w:t xml:space="preserve">At the time of making this Determination, </w:t>
      </w:r>
      <w:r w:rsidR="00010F74" w:rsidRPr="00010F74">
        <w:t>three</w:t>
      </w:r>
      <w:r w:rsidRPr="00010F74">
        <w:t xml:space="preserve"> Australian jurisdictions h</w:t>
      </w:r>
      <w:r w:rsidR="002B42F6" w:rsidRPr="00010F74">
        <w:t>ave</w:t>
      </w:r>
      <w:r w:rsidRPr="00010F74">
        <w:t xml:space="preserve"> </w:t>
      </w:r>
      <w:r w:rsidR="000B24DB">
        <w:t xml:space="preserve">announced </w:t>
      </w:r>
      <w:r w:rsidR="00010F74" w:rsidRPr="00010F74">
        <w:t>adjustment</w:t>
      </w:r>
      <w:r w:rsidR="003E6D50">
        <w:t>s</w:t>
      </w:r>
      <w:r w:rsidR="00010F74" w:rsidRPr="00010F74">
        <w:t xml:space="preserve"> to the</w:t>
      </w:r>
      <w:r w:rsidRPr="00010F74">
        <w:t xml:space="preserve"> salaries paid to MPs</w:t>
      </w:r>
      <w:r w:rsidR="009051D5">
        <w:t xml:space="preserve">. </w:t>
      </w:r>
    </w:p>
    <w:p w14:paraId="7B1E7392" w14:textId="77777777" w:rsidR="00621BA0" w:rsidRDefault="009051D5" w:rsidP="00511A84">
      <w:pPr>
        <w:pStyle w:val="05Paragraph"/>
      </w:pPr>
      <w:r>
        <w:t xml:space="preserve">From 1 July 2025, </w:t>
      </w:r>
      <w:r w:rsidR="0069075C">
        <w:t>the salaries payable to</w:t>
      </w:r>
      <w:r w:rsidR="00621BA0">
        <w:t>:</w:t>
      </w:r>
    </w:p>
    <w:p w14:paraId="60B6F261" w14:textId="6F41B086" w:rsidR="00621BA0" w:rsidRDefault="00010F74" w:rsidP="001B1784">
      <w:pPr>
        <w:pStyle w:val="06VIRTBulletpoints"/>
        <w:ind w:left="357" w:hanging="357"/>
      </w:pPr>
      <w:r>
        <w:t xml:space="preserve">Queensland </w:t>
      </w:r>
      <w:r w:rsidR="00B009C0">
        <w:t>MP</w:t>
      </w:r>
      <w:r w:rsidR="0069075C">
        <w:t xml:space="preserve">s will increase by </w:t>
      </w:r>
      <w:r w:rsidR="00254C8D">
        <w:t>3</w:t>
      </w:r>
      <w:r w:rsidR="0069075C">
        <w:t> </w:t>
      </w:r>
      <w:r w:rsidR="00254C8D">
        <w:t>per</w:t>
      </w:r>
      <w:r w:rsidR="0069075C">
        <w:t> </w:t>
      </w:r>
      <w:r w:rsidR="00254C8D">
        <w:t>cent</w:t>
      </w:r>
      <w:r w:rsidR="005A5F51">
        <w:rPr>
          <w:rStyle w:val="FootnoteReference"/>
        </w:rPr>
        <w:footnoteReference w:id="38"/>
      </w:r>
      <w:r w:rsidR="002E4620">
        <w:t xml:space="preserve"> </w:t>
      </w:r>
    </w:p>
    <w:p w14:paraId="4EB46972" w14:textId="664B1A86" w:rsidR="00010F74" w:rsidRDefault="002A7470" w:rsidP="001B1784">
      <w:pPr>
        <w:pStyle w:val="06VIRTBulletpoints"/>
        <w:ind w:left="357" w:hanging="357"/>
      </w:pPr>
      <w:r>
        <w:t>ACT MPs</w:t>
      </w:r>
      <w:r w:rsidR="00621BA0">
        <w:t xml:space="preserve"> </w:t>
      </w:r>
      <w:r w:rsidR="00C27767">
        <w:t>will increase by</w:t>
      </w:r>
      <w:r w:rsidR="001B2792">
        <w:t xml:space="preserve"> </w:t>
      </w:r>
      <w:r w:rsidR="00254C8D">
        <w:t>2 per cent</w:t>
      </w:r>
      <w:r w:rsidR="00F82276">
        <w:t>.</w:t>
      </w:r>
      <w:r w:rsidR="00F82276">
        <w:rPr>
          <w:rStyle w:val="FootnoteReference"/>
        </w:rPr>
        <w:footnoteReference w:id="39"/>
      </w:r>
    </w:p>
    <w:p w14:paraId="5470053D" w14:textId="2A040EFA" w:rsidR="0092750F" w:rsidRPr="009775BC" w:rsidRDefault="00E366FA" w:rsidP="00511A84">
      <w:pPr>
        <w:pStyle w:val="05Paragraph"/>
      </w:pPr>
      <w:r w:rsidRPr="009775BC">
        <w:t xml:space="preserve">In May 2025, </w:t>
      </w:r>
      <w:r w:rsidR="00D7232A" w:rsidRPr="009775BC">
        <w:t xml:space="preserve">the </w:t>
      </w:r>
      <w:r w:rsidR="00254C8D" w:rsidRPr="009775BC">
        <w:t>Tasmania</w:t>
      </w:r>
      <w:r w:rsidR="00D7232A" w:rsidRPr="009775BC">
        <w:t>n</w:t>
      </w:r>
      <w:r w:rsidR="00254C8D" w:rsidRPr="009775BC">
        <w:t xml:space="preserve"> Industrial Commission </w:t>
      </w:r>
      <w:r w:rsidR="00681552" w:rsidRPr="009775BC">
        <w:t xml:space="preserve">(TIC) </w:t>
      </w:r>
      <w:r w:rsidR="00254C8D" w:rsidRPr="009775BC">
        <w:t>de</w:t>
      </w:r>
      <w:r w:rsidR="002E0D13" w:rsidRPr="009775BC">
        <w:t>termined</w:t>
      </w:r>
      <w:r w:rsidR="00254C8D" w:rsidRPr="009775BC">
        <w:t xml:space="preserve"> that Tasmanian MPs should receive a </w:t>
      </w:r>
      <w:r w:rsidR="00C3100A" w:rsidRPr="009775BC">
        <w:t xml:space="preserve">one-off </w:t>
      </w:r>
      <w:r w:rsidR="00254C8D" w:rsidRPr="009775BC">
        <w:t xml:space="preserve">22.36 per cent increase in </w:t>
      </w:r>
      <w:r w:rsidR="003671B0" w:rsidRPr="009775BC">
        <w:t>basic salary</w:t>
      </w:r>
      <w:r w:rsidR="002D1637" w:rsidRPr="009775BC">
        <w:t>.</w:t>
      </w:r>
      <w:r w:rsidR="002D1637" w:rsidRPr="009775BC">
        <w:rPr>
          <w:rStyle w:val="FootnoteReference"/>
        </w:rPr>
        <w:footnoteReference w:id="40"/>
      </w:r>
      <w:r w:rsidR="00254C8D" w:rsidRPr="009775BC">
        <w:t xml:space="preserve"> </w:t>
      </w:r>
      <w:r w:rsidR="00456BE3" w:rsidRPr="009775BC">
        <w:t xml:space="preserve">This is </w:t>
      </w:r>
      <w:r w:rsidR="00254C8D" w:rsidRPr="009775BC">
        <w:t>based on the annual increase</w:t>
      </w:r>
      <w:r w:rsidR="002E35F4">
        <w:t>s</w:t>
      </w:r>
      <w:r w:rsidR="00254C8D" w:rsidRPr="009775BC">
        <w:t xml:space="preserve"> </w:t>
      </w:r>
      <w:r w:rsidR="000B3630" w:rsidRPr="009775BC">
        <w:t>in the</w:t>
      </w:r>
      <w:r w:rsidR="00254C8D" w:rsidRPr="009775BC">
        <w:t xml:space="preserve"> </w:t>
      </w:r>
      <w:r w:rsidR="006D2613">
        <w:t xml:space="preserve">Tasmanian </w:t>
      </w:r>
      <w:r w:rsidR="00254C8D" w:rsidRPr="009775BC">
        <w:t xml:space="preserve">WPI </w:t>
      </w:r>
      <w:r w:rsidR="00453B2C" w:rsidRPr="009775BC">
        <w:t xml:space="preserve">over </w:t>
      </w:r>
      <w:r w:rsidR="005311DC" w:rsidRPr="009775BC">
        <w:t xml:space="preserve">the period from 1 July 2018 to </w:t>
      </w:r>
      <w:r w:rsidR="00F74383" w:rsidRPr="009775BC">
        <w:t>30 June 2025</w:t>
      </w:r>
      <w:r w:rsidR="00F74383">
        <w:t xml:space="preserve"> and</w:t>
      </w:r>
      <w:r w:rsidR="00254C8D" w:rsidRPr="009775BC">
        <w:t xml:space="preserve"> </w:t>
      </w:r>
      <w:r w:rsidR="00360727" w:rsidRPr="009775BC">
        <w:t xml:space="preserve">is equivalent to an annualised </w:t>
      </w:r>
      <w:r w:rsidR="00B07630" w:rsidRPr="009775BC">
        <w:t xml:space="preserve">increase </w:t>
      </w:r>
      <w:r w:rsidR="00360727" w:rsidRPr="009775BC">
        <w:t>of 2.92</w:t>
      </w:r>
      <w:r w:rsidR="002B16A7">
        <w:t> </w:t>
      </w:r>
      <w:r w:rsidR="00360727" w:rsidRPr="009775BC">
        <w:t>per</w:t>
      </w:r>
      <w:r w:rsidR="002B16A7">
        <w:t> </w:t>
      </w:r>
      <w:r w:rsidR="00AC4B5A" w:rsidRPr="009775BC">
        <w:t>c</w:t>
      </w:r>
      <w:r w:rsidR="00360727" w:rsidRPr="009775BC">
        <w:t>ent.</w:t>
      </w:r>
      <w:r w:rsidR="0003663C">
        <w:rPr>
          <w:rStyle w:val="FootnoteReference"/>
        </w:rPr>
        <w:footnoteReference w:id="41"/>
      </w:r>
      <w:r w:rsidR="00182F79" w:rsidRPr="009775BC">
        <w:t xml:space="preserve"> </w:t>
      </w:r>
    </w:p>
    <w:p w14:paraId="771F4C6B" w14:textId="733C93FA" w:rsidR="00AC4B5A" w:rsidRPr="009775BC" w:rsidRDefault="00AC4B5A" w:rsidP="00511A84">
      <w:pPr>
        <w:pStyle w:val="05Paragraph"/>
      </w:pPr>
      <w:r w:rsidRPr="009775BC">
        <w:t xml:space="preserve">The </w:t>
      </w:r>
      <w:r w:rsidR="007D4CE1" w:rsidRPr="009775BC">
        <w:t xml:space="preserve">TIC </w:t>
      </w:r>
      <w:r w:rsidR="005064F1">
        <w:t>also</w:t>
      </w:r>
      <w:r w:rsidR="00681552" w:rsidRPr="009775BC">
        <w:t xml:space="preserve"> determined that </w:t>
      </w:r>
      <w:r w:rsidR="00182F79" w:rsidRPr="009775BC">
        <w:t xml:space="preserve">a further increase to the basic salary should apply from 1 July 2025 </w:t>
      </w:r>
      <w:r w:rsidR="0092750F" w:rsidRPr="009775BC">
        <w:t xml:space="preserve">based on </w:t>
      </w:r>
      <w:r w:rsidR="00FB7476">
        <w:t xml:space="preserve">growth in </w:t>
      </w:r>
      <w:r w:rsidR="0092750F" w:rsidRPr="009775BC">
        <w:t xml:space="preserve">the </w:t>
      </w:r>
      <w:r w:rsidR="00302FE8">
        <w:t xml:space="preserve">Tasmanian </w:t>
      </w:r>
      <w:r w:rsidR="0092750F" w:rsidRPr="009775BC">
        <w:t>WPI for the year to</w:t>
      </w:r>
      <w:r w:rsidR="005B5E67">
        <w:t xml:space="preserve"> </w:t>
      </w:r>
      <w:r w:rsidR="0092750F" w:rsidRPr="009775BC">
        <w:t>31</w:t>
      </w:r>
      <w:r w:rsidR="005064F1">
        <w:t> </w:t>
      </w:r>
      <w:r w:rsidR="0092750F" w:rsidRPr="009775BC">
        <w:t>December</w:t>
      </w:r>
      <w:r w:rsidR="005064F1">
        <w:t> </w:t>
      </w:r>
      <w:r w:rsidR="0092750F" w:rsidRPr="009775BC">
        <w:t>2025.</w:t>
      </w:r>
      <w:r w:rsidR="0045705A">
        <w:rPr>
          <w:rStyle w:val="FootnoteReference"/>
        </w:rPr>
        <w:footnoteReference w:id="42"/>
      </w:r>
      <w:r w:rsidR="0092750F" w:rsidRPr="009775BC">
        <w:t xml:space="preserve"> For reference, </w:t>
      </w:r>
      <w:r w:rsidR="00A50E2C" w:rsidRPr="009775BC">
        <w:t>over the year to the March quarter 2025</w:t>
      </w:r>
      <w:r w:rsidR="00001E90">
        <w:t>,</w:t>
      </w:r>
      <w:r w:rsidR="00A50E2C" w:rsidRPr="009775BC">
        <w:t xml:space="preserve"> this indicator increased by 3.2 per cent.</w:t>
      </w:r>
      <w:r w:rsidR="0041376D" w:rsidRPr="009775BC">
        <w:rPr>
          <w:rStyle w:val="FootnoteReference"/>
        </w:rPr>
        <w:footnoteReference w:id="43"/>
      </w:r>
    </w:p>
    <w:p w14:paraId="64E5850F" w14:textId="3A21387E" w:rsidR="00EA2730" w:rsidRDefault="00EA2730" w:rsidP="00725160">
      <w:pPr>
        <w:pStyle w:val="03VIRTHeading3"/>
      </w:pPr>
      <w:r>
        <w:lastRenderedPageBreak/>
        <w:t>Annual Wage Review Decision 2024-25</w:t>
      </w:r>
    </w:p>
    <w:p w14:paraId="421BF6E5" w14:textId="77777777" w:rsidR="00C51F1B" w:rsidRDefault="00C51F1B" w:rsidP="00C51F1B">
      <w:pPr>
        <w:pStyle w:val="05Paragraph"/>
      </w:pPr>
      <w:r w:rsidRPr="004511DF">
        <w:t>The Fair Work Commission’s Annual Wage Review 202</w:t>
      </w:r>
      <w:r>
        <w:t>4</w:t>
      </w:r>
      <w:r w:rsidRPr="004511DF">
        <w:t>-2</w:t>
      </w:r>
      <w:r>
        <w:t>5</w:t>
      </w:r>
      <w:r w:rsidRPr="004511DF">
        <w:t xml:space="preserve"> decision </w:t>
      </w:r>
      <w:r w:rsidRPr="00B608A2">
        <w:t>increased the National Minimum Wage and all modern award minimum wages by 3.5 per cent with effect from 1 July 2025.</w:t>
      </w:r>
      <w:r w:rsidRPr="00B608A2">
        <w:rPr>
          <w:rStyle w:val="FootnoteReference"/>
        </w:rPr>
        <w:footnoteReference w:id="44"/>
      </w:r>
    </w:p>
    <w:p w14:paraId="4A40DC99" w14:textId="5F579832" w:rsidR="009E703A" w:rsidRDefault="00226F2A" w:rsidP="009E703A">
      <w:pPr>
        <w:pStyle w:val="03VIRTHeading3"/>
      </w:pPr>
      <w:r>
        <w:t xml:space="preserve">The </w:t>
      </w:r>
      <w:r w:rsidR="009E703A">
        <w:t xml:space="preserve">Tribunal’s 2025 Annual Adjustment Determination of </w:t>
      </w:r>
      <w:r w:rsidR="00EA11A5">
        <w:t xml:space="preserve">local government </w:t>
      </w:r>
      <w:r w:rsidR="009E703A">
        <w:t>allowances</w:t>
      </w:r>
    </w:p>
    <w:p w14:paraId="63B37608" w14:textId="1301D587" w:rsidR="009E703A" w:rsidRDefault="009E703A" w:rsidP="009E703A">
      <w:pPr>
        <w:pStyle w:val="05Paragraph"/>
      </w:pPr>
      <w:r>
        <w:t xml:space="preserve">As a reference point, the Tribunal’s </w:t>
      </w:r>
      <w:r w:rsidR="00A26BF9" w:rsidRPr="00A26BF9">
        <w:rPr>
          <w:i/>
          <w:iCs/>
        </w:rPr>
        <w:t>Allowance payable to Mayors, Deputy Mayors and Councillors (Victoria) Annual Adjustment Determination 2025</w:t>
      </w:r>
      <w:r w:rsidR="00A26BF9">
        <w:t xml:space="preserve"> </w:t>
      </w:r>
      <w:r>
        <w:t xml:space="preserve">increased the value of </w:t>
      </w:r>
      <w:r w:rsidR="00B806B7">
        <w:t xml:space="preserve">allowances </w:t>
      </w:r>
      <w:r>
        <w:t xml:space="preserve">payable to </w:t>
      </w:r>
      <w:r w:rsidR="00B806B7">
        <w:t>Mayors, Deputy Mayors and Co</w:t>
      </w:r>
      <w:r w:rsidR="00381787">
        <w:t>u</w:t>
      </w:r>
      <w:r w:rsidR="00B806B7">
        <w:t xml:space="preserve">ncillors </w:t>
      </w:r>
      <w:r>
        <w:t>by 3</w:t>
      </w:r>
      <w:r w:rsidR="00381787">
        <w:t> </w:t>
      </w:r>
      <w:r>
        <w:t>per</w:t>
      </w:r>
      <w:r w:rsidR="00381787">
        <w:t> </w:t>
      </w:r>
      <w:r>
        <w:t>cent, effective from 1 July 2025.</w:t>
      </w:r>
      <w:r w:rsidR="00492607">
        <w:rPr>
          <w:rStyle w:val="FootnoteReference"/>
        </w:rPr>
        <w:footnoteReference w:id="45"/>
      </w:r>
    </w:p>
    <w:p w14:paraId="173BB4DE" w14:textId="68965D9F" w:rsidR="00173903" w:rsidRDefault="00173903">
      <w:pPr>
        <w:spacing w:after="80"/>
        <w:rPr>
          <w:rFonts w:ascii="Rockwell" w:hAnsi="Rockwell"/>
          <w:color w:val="005C37" w:themeColor="accent2" w:themeShade="BF"/>
          <w:spacing w:val="-6"/>
          <w:sz w:val="30"/>
        </w:rPr>
      </w:pPr>
      <w:r>
        <w:br w:type="page"/>
      </w:r>
    </w:p>
    <w:p w14:paraId="6B9286B5" w14:textId="1EE5F652" w:rsidR="00173903" w:rsidRDefault="00173903" w:rsidP="00173903">
      <w:pPr>
        <w:pStyle w:val="01Chapterheading"/>
      </w:pPr>
      <w:bookmarkStart w:id="27" w:name="_Toc201758936"/>
      <w:r>
        <w:lastRenderedPageBreak/>
        <w:t>3</w:t>
      </w:r>
      <w:r w:rsidR="001B6D2F">
        <w:tab/>
      </w:r>
      <w:r>
        <w:t>Tribunal’s decisions</w:t>
      </w:r>
      <w:bookmarkEnd w:id="27"/>
    </w:p>
    <w:p w14:paraId="76DE336B" w14:textId="4FE94B94" w:rsidR="006F7541" w:rsidRDefault="006F7541" w:rsidP="00B00A3D">
      <w:pPr>
        <w:pStyle w:val="06VIRTBulletpoints"/>
        <w:numPr>
          <w:ilvl w:val="0"/>
          <w:numId w:val="0"/>
        </w:numPr>
      </w:pPr>
      <w:r>
        <w:rPr>
          <w:noProof/>
        </w:rPr>
        <w:drawing>
          <wp:inline distT="0" distB="0" distL="0" distR="0" wp14:anchorId="44054FF9" wp14:editId="1AD9C9D1">
            <wp:extent cx="2212975" cy="255905"/>
            <wp:effectExtent l="0" t="0" r="0" b="0"/>
            <wp:docPr id="271783321"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78F3ABAA" w14:textId="143D2E69" w:rsidR="00793FC3" w:rsidRDefault="00793FC3" w:rsidP="00793FC3">
      <w:pPr>
        <w:pStyle w:val="02VIRTHeading2"/>
      </w:pPr>
      <w:bookmarkStart w:id="28" w:name="_Toc201758937"/>
      <w:r>
        <w:t xml:space="preserve">3.1 </w:t>
      </w:r>
      <w:r w:rsidR="00E2145D">
        <w:tab/>
      </w:r>
      <w:r>
        <w:t>Adjustments to basic salary, additional salaries and expense allowance</w:t>
      </w:r>
      <w:bookmarkEnd w:id="28"/>
    </w:p>
    <w:p w14:paraId="7145CC92" w14:textId="5B6C4237" w:rsidR="00901E41" w:rsidRDefault="00D829EF" w:rsidP="00D829EF">
      <w:pPr>
        <w:pStyle w:val="05Paragraph"/>
      </w:pPr>
      <w:r w:rsidRPr="00D829EF">
        <w:t xml:space="preserve">The basic salary for all MPs and additional salaries for specified parliamentary office holders are designed to compensate MPs for </w:t>
      </w:r>
      <w:r w:rsidR="00351FFA">
        <w:t>performing their public duties</w:t>
      </w:r>
      <w:r w:rsidRPr="00D829EF">
        <w:t>. Additionally, specified parliamentary office holders receive an expense allowance to cover expenses particular to that office</w:t>
      </w:r>
      <w:r>
        <w:t>.</w:t>
      </w:r>
      <w:r w:rsidR="00263AD0">
        <w:rPr>
          <w:rStyle w:val="FootnoteReference"/>
        </w:rPr>
        <w:footnoteReference w:id="46"/>
      </w:r>
    </w:p>
    <w:p w14:paraId="4E26F631" w14:textId="77777777" w:rsidR="009B3CC0" w:rsidRDefault="00933781" w:rsidP="009F3B1F">
      <w:pPr>
        <w:pStyle w:val="05Paragraph"/>
      </w:pPr>
      <w:r w:rsidRPr="00933781">
        <w:t xml:space="preserve">Having regard to </w:t>
      </w:r>
      <w:r w:rsidR="00F71A78" w:rsidRPr="00933781">
        <w:t>all</w:t>
      </w:r>
      <w:r w:rsidRPr="00933781">
        <w:t xml:space="preserve"> the considerations from Chapter 2, the Tribunal has decided to increase the basic salary for Victorian MPs</w:t>
      </w:r>
      <w:r w:rsidR="00932662">
        <w:t xml:space="preserve"> by 3 per cent to </w:t>
      </w:r>
      <w:r w:rsidR="001B527E">
        <w:t>$211,972 per annum</w:t>
      </w:r>
      <w:r w:rsidR="009F3B1F">
        <w:t xml:space="preserve">. </w:t>
      </w:r>
    </w:p>
    <w:p w14:paraId="744F40E5" w14:textId="0BF53286" w:rsidR="00E25F9F" w:rsidRDefault="00347F7F" w:rsidP="00347F7F">
      <w:pPr>
        <w:pStyle w:val="05Paragraph"/>
      </w:pPr>
      <w:r w:rsidRPr="00347F7F">
        <w:t xml:space="preserve">In doing so, the Tribunal was particularly mindful of the </w:t>
      </w:r>
      <w:r w:rsidR="00F43A58">
        <w:t xml:space="preserve">government’s Wages Policy, the </w:t>
      </w:r>
      <w:r w:rsidRPr="00347F7F">
        <w:t xml:space="preserve">current financial position </w:t>
      </w:r>
      <w:r w:rsidR="00F43A58">
        <w:t xml:space="preserve">of the State </w:t>
      </w:r>
      <w:r w:rsidR="00626EB4">
        <w:t xml:space="preserve">of Victoria </w:t>
      </w:r>
      <w:r w:rsidRPr="00347F7F">
        <w:t>and recent annual movements in wages and prices in Victoria.</w:t>
      </w:r>
    </w:p>
    <w:p w14:paraId="1273DF14" w14:textId="0ED09759" w:rsidR="002D5D0E" w:rsidRDefault="002D5D0E" w:rsidP="002D5D0E">
      <w:pPr>
        <w:pStyle w:val="05Paragraph"/>
      </w:pPr>
      <w:r>
        <w:t xml:space="preserve">The Tribunal similarly decided to increase </w:t>
      </w:r>
      <w:r w:rsidRPr="00933781">
        <w:t>the additional salaries and expense allowance</w:t>
      </w:r>
      <w:r w:rsidR="00626EB4">
        <w:t>s</w:t>
      </w:r>
      <w:r w:rsidRPr="00933781">
        <w:t xml:space="preserve"> for specified parliamentary office holders by</w:t>
      </w:r>
      <w:r>
        <w:t xml:space="preserve"> 3 per cent. The value of additional salaries range</w:t>
      </w:r>
      <w:r w:rsidR="000B67AF">
        <w:t>s</w:t>
      </w:r>
      <w:r>
        <w:t xml:space="preserve"> from $8,479 to $236,525 per annum</w:t>
      </w:r>
      <w:r w:rsidR="000B67AF">
        <w:t>,</w:t>
      </w:r>
      <w:r>
        <w:t xml:space="preserve"> and the value of the expense allowance range</w:t>
      </w:r>
      <w:r w:rsidR="00795B87">
        <w:t>s</w:t>
      </w:r>
      <w:r>
        <w:t xml:space="preserve"> from $3,793 to $64,475 per annum</w:t>
      </w:r>
      <w:r w:rsidR="00097F45">
        <w:t xml:space="preserve"> for eligible office holders</w:t>
      </w:r>
      <w:r>
        <w:t xml:space="preserve">. </w:t>
      </w:r>
      <w:r w:rsidRPr="004D4558">
        <w:t>The full list of additional salaries and expense allowances for specified</w:t>
      </w:r>
      <w:r w:rsidR="00165121">
        <w:t xml:space="preserve"> parliamentary</w:t>
      </w:r>
      <w:r w:rsidRPr="004D4558">
        <w:t xml:space="preserve"> office holders is in Schedule A of the Determination.</w:t>
      </w:r>
    </w:p>
    <w:p w14:paraId="22874EFE" w14:textId="77785372" w:rsidR="005E15A0" w:rsidRDefault="005E15A0" w:rsidP="005E15A0">
      <w:pPr>
        <w:pStyle w:val="02VIRTHeading2"/>
      </w:pPr>
      <w:bookmarkStart w:id="29" w:name="_Toc201758938"/>
      <w:r>
        <w:t xml:space="preserve">3.2 </w:t>
      </w:r>
      <w:r w:rsidR="005C4636">
        <w:tab/>
      </w:r>
      <w:r>
        <w:t>Adjustment</w:t>
      </w:r>
      <w:r w:rsidR="00484E3B">
        <w:t>s</w:t>
      </w:r>
      <w:r>
        <w:t xml:space="preserve"> to the value of work-related parliamentary allowances and the EO&amp;C Budget</w:t>
      </w:r>
      <w:bookmarkEnd w:id="29"/>
    </w:p>
    <w:p w14:paraId="1423CFE9" w14:textId="722FE55F" w:rsidR="004379D8" w:rsidRDefault="004379D8" w:rsidP="004379D8">
      <w:pPr>
        <w:pStyle w:val="05Paragraph"/>
      </w:pPr>
      <w:r>
        <w:t xml:space="preserve">In making adjustments to the value of other work-related allowances for MPs, the Tribunal </w:t>
      </w:r>
      <w:r w:rsidR="00F278A2">
        <w:t>gave</w:t>
      </w:r>
      <w:r w:rsidR="006A0F40">
        <w:t xml:space="preserve"> particular</w:t>
      </w:r>
      <w:r w:rsidR="00F278A2">
        <w:t xml:space="preserve"> consideration to</w:t>
      </w:r>
      <w:r>
        <w:t xml:space="preserve"> </w:t>
      </w:r>
      <w:r w:rsidR="00F278A2">
        <w:t xml:space="preserve">relevant </w:t>
      </w:r>
      <w:r>
        <w:t>price movements in the Victorian economy.</w:t>
      </w:r>
    </w:p>
    <w:p w14:paraId="03E38C33" w14:textId="2A1D6369" w:rsidR="000E451E" w:rsidRDefault="00E07617" w:rsidP="00E07617">
      <w:pPr>
        <w:pStyle w:val="03VIRTHeading3"/>
      </w:pPr>
      <w:r>
        <w:lastRenderedPageBreak/>
        <w:t>Adjustment to the electorate allowance</w:t>
      </w:r>
    </w:p>
    <w:p w14:paraId="15756552" w14:textId="7A3AD350" w:rsidR="00E25F9F" w:rsidRDefault="00D360B3" w:rsidP="00D360B3">
      <w:pPr>
        <w:pStyle w:val="05Paragraph"/>
      </w:pPr>
      <w:r w:rsidRPr="00D360B3">
        <w:t xml:space="preserve">The electorate allowance is paid to all MPs </w:t>
      </w:r>
      <w:r w:rsidR="00C213E0">
        <w:t>to cover</w:t>
      </w:r>
      <w:r w:rsidR="00C213E0" w:rsidRPr="00D360B3">
        <w:t xml:space="preserve"> </w:t>
      </w:r>
      <w:r w:rsidRPr="00D360B3">
        <w:t>the costs associated with providing services to their constituents.</w:t>
      </w:r>
      <w:r w:rsidR="007E52FE">
        <w:rPr>
          <w:rStyle w:val="FootnoteReference"/>
        </w:rPr>
        <w:footnoteReference w:id="47"/>
      </w:r>
      <w:r w:rsidRPr="00D360B3">
        <w:t xml:space="preserve"> The value of the electorate allowance varies by the</w:t>
      </w:r>
      <w:r w:rsidR="003B2EFE">
        <w:t xml:space="preserve"> </w:t>
      </w:r>
      <w:r w:rsidR="003B2EFE" w:rsidRPr="003B2EFE">
        <w:t>size of an MP’s electorate, reflecting the higher costs of providing services in larger electorates</w:t>
      </w:r>
      <w:r w:rsidR="003B2EFE">
        <w:t>.</w:t>
      </w:r>
      <w:r w:rsidR="00097078">
        <w:rPr>
          <w:rStyle w:val="FootnoteReference"/>
        </w:rPr>
        <w:footnoteReference w:id="48"/>
      </w:r>
    </w:p>
    <w:p w14:paraId="0DEDBDAF" w14:textId="232F81D2" w:rsidR="00482BAF" w:rsidRDefault="00FF12D1" w:rsidP="00D360B3">
      <w:pPr>
        <w:pStyle w:val="05Paragraph"/>
      </w:pPr>
      <w:r w:rsidRPr="00FF12D1">
        <w:t xml:space="preserve">The Tribunal determined to increase the value of the electorate allowance by </w:t>
      </w:r>
      <w:r>
        <w:t>2.3</w:t>
      </w:r>
      <w:r w:rsidR="00E1112E">
        <w:t> </w:t>
      </w:r>
      <w:r w:rsidRPr="00FF12D1">
        <w:t>per cent</w:t>
      </w:r>
      <w:r>
        <w:t xml:space="preserve">, which is in </w:t>
      </w:r>
      <w:r w:rsidR="006656AD">
        <w:t>line with the growth in the Melbourne CPI</w:t>
      </w:r>
      <w:r w:rsidR="00715394">
        <w:t xml:space="preserve"> </w:t>
      </w:r>
      <w:r w:rsidR="00970601">
        <w:t xml:space="preserve">through </w:t>
      </w:r>
      <w:r w:rsidR="008E3862">
        <w:t>the year to the</w:t>
      </w:r>
      <w:r w:rsidR="006656AD">
        <w:t xml:space="preserve"> March </w:t>
      </w:r>
      <w:r w:rsidR="008E3862">
        <w:t xml:space="preserve">quarter </w:t>
      </w:r>
      <w:r w:rsidR="006656AD">
        <w:t>2025.</w:t>
      </w:r>
      <w:r w:rsidR="008E3862">
        <w:rPr>
          <w:rStyle w:val="FootnoteReference"/>
        </w:rPr>
        <w:footnoteReference w:id="49"/>
      </w:r>
      <w:r w:rsidR="00B83234">
        <w:t xml:space="preserve"> The value of the electorate allowance </w:t>
      </w:r>
      <w:r w:rsidR="007731A1">
        <w:t>from 1</w:t>
      </w:r>
      <w:r w:rsidR="00512C65">
        <w:t> </w:t>
      </w:r>
      <w:r w:rsidR="007731A1">
        <w:t>July</w:t>
      </w:r>
      <w:r w:rsidR="00512C65">
        <w:t> </w:t>
      </w:r>
      <w:r w:rsidR="007731A1">
        <w:t>2025 ranges from $47,716 to $57,160 per annum.</w:t>
      </w:r>
    </w:p>
    <w:p w14:paraId="60379C6E" w14:textId="1987BB58" w:rsidR="00482BAF" w:rsidRDefault="00482BAF" w:rsidP="00482BAF">
      <w:pPr>
        <w:pStyle w:val="03VIRTHeading3"/>
      </w:pPr>
      <w:r>
        <w:t>Adjustment to the EO&amp;C Budget</w:t>
      </w:r>
    </w:p>
    <w:p w14:paraId="7C526AB1" w14:textId="1AB72372" w:rsidR="003B2EFE" w:rsidRDefault="00247201" w:rsidP="00D360B3">
      <w:pPr>
        <w:pStyle w:val="05Paragraph"/>
      </w:pPr>
      <w:r w:rsidRPr="00247201">
        <w:t>Each MP is entitled to an EO&amp;C Budget, which is available on a reimbursement basis, to:</w:t>
      </w:r>
    </w:p>
    <w:p w14:paraId="56BEA177" w14:textId="77777777" w:rsidR="00A03427" w:rsidRDefault="00A03427" w:rsidP="00B07E53">
      <w:pPr>
        <w:pStyle w:val="06VIRTBulletpoints"/>
        <w:numPr>
          <w:ilvl w:val="0"/>
          <w:numId w:val="1"/>
        </w:numPr>
      </w:pPr>
      <w:r w:rsidRPr="00A03427">
        <w:t xml:space="preserve">cover the operating costs and maintenance of their electorate office </w:t>
      </w:r>
    </w:p>
    <w:p w14:paraId="6EB4EAB9" w14:textId="7E0E39CC" w:rsidR="00A03427" w:rsidRDefault="00A03427" w:rsidP="00B07E53">
      <w:pPr>
        <w:pStyle w:val="06VIRTBulletpoints"/>
        <w:numPr>
          <w:ilvl w:val="0"/>
          <w:numId w:val="1"/>
        </w:numPr>
      </w:pPr>
      <w:r w:rsidRPr="00A03427">
        <w:t>facilitate communication with their electorate regarding their public duties.</w:t>
      </w:r>
    </w:p>
    <w:p w14:paraId="48C5BEE1" w14:textId="7F104F78" w:rsidR="0016452C" w:rsidRPr="00351FFA" w:rsidRDefault="0016452C" w:rsidP="0016452C">
      <w:pPr>
        <w:pStyle w:val="05Paragraph"/>
      </w:pPr>
      <w:r w:rsidRPr="004C6C5A">
        <w:t xml:space="preserve">The Tribunal has decided </w:t>
      </w:r>
      <w:r w:rsidR="00482477" w:rsidRPr="004C6C5A">
        <w:t>to</w:t>
      </w:r>
      <w:r w:rsidRPr="004C6C5A">
        <w:t xml:space="preserve"> increase the EO&amp;C Budget from 1 July 2025 on a </w:t>
      </w:r>
      <w:r w:rsidR="00802915" w:rsidRPr="004C6C5A">
        <w:t>‘</w:t>
      </w:r>
      <w:r w:rsidRPr="004C6C5A">
        <w:t>per voter</w:t>
      </w:r>
      <w:r w:rsidR="00802915" w:rsidRPr="004C6C5A">
        <w:t>’</w:t>
      </w:r>
      <w:r w:rsidRPr="004C6C5A">
        <w:t xml:space="preserve"> basis </w:t>
      </w:r>
      <w:r w:rsidR="00CD5084" w:rsidRPr="004C6C5A">
        <w:t>by</w:t>
      </w:r>
      <w:r w:rsidRPr="004C6C5A">
        <w:t xml:space="preserve"> 2.3 per cent, which is in line with the change in the Melbourne CPI for the year to the March quarter 2025</w:t>
      </w:r>
      <w:r w:rsidR="0087533A" w:rsidRPr="004C6C5A">
        <w:t>.</w:t>
      </w:r>
      <w:r w:rsidR="004813DC" w:rsidRPr="004C6C5A">
        <w:rPr>
          <w:rStyle w:val="FootnoteReference"/>
        </w:rPr>
        <w:footnoteReference w:id="50"/>
      </w:r>
    </w:p>
    <w:p w14:paraId="65388A9D" w14:textId="77777777" w:rsidR="0016452C" w:rsidRDefault="0016452C" w:rsidP="0016452C">
      <w:pPr>
        <w:pStyle w:val="05Paragraph"/>
      </w:pPr>
      <w:r w:rsidRPr="00351FFA">
        <w:t>This results in an indexation factor of 1.085, which in practice is applied to the EO&amp;C Budget as follows:</w:t>
      </w:r>
    </w:p>
    <w:p w14:paraId="28E0FC75" w14:textId="7B444C98" w:rsidR="0016452C" w:rsidRDefault="0016452C" w:rsidP="0016452C">
      <w:pPr>
        <w:pStyle w:val="06VIRTBulletpoints"/>
        <w:numPr>
          <w:ilvl w:val="0"/>
          <w:numId w:val="0"/>
        </w:numPr>
        <w:ind w:left="360" w:hanging="360"/>
      </w:pPr>
      <w:r w:rsidRPr="009309E2">
        <w:rPr>
          <w:noProof/>
        </w:rPr>
        <w:drawing>
          <wp:inline distT="0" distB="0" distL="0" distR="0" wp14:anchorId="063B5B7C" wp14:editId="211E2E33">
            <wp:extent cx="4917057" cy="1765585"/>
            <wp:effectExtent l="0" t="0" r="0" b="0"/>
            <wp:docPr id="1543550180" name="Picture 1" descr="Thid box shows the formula for the EO&amp;C Budget for both the Legislative Assembly and the Legislative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50180" name="Picture 1" descr="Thid box shows the formula for the EO&amp;C Budget for both the Legislative Assembly and the Legislative Counci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1264" cy="1785049"/>
                    </a:xfrm>
                    <a:prstGeom prst="rect">
                      <a:avLst/>
                    </a:prstGeom>
                    <a:noFill/>
                    <a:ln>
                      <a:noFill/>
                    </a:ln>
                  </pic:spPr>
                </pic:pic>
              </a:graphicData>
            </a:graphic>
          </wp:inline>
        </w:drawing>
      </w:r>
    </w:p>
    <w:p w14:paraId="3ED96839" w14:textId="41AFFC1D" w:rsidR="001A1447" w:rsidRDefault="00EC7E66" w:rsidP="001A1447">
      <w:pPr>
        <w:pStyle w:val="06VIRTBulletpoints"/>
        <w:numPr>
          <w:ilvl w:val="0"/>
          <w:numId w:val="0"/>
        </w:numPr>
      </w:pPr>
      <w:r w:rsidRPr="004C6C5A">
        <w:t xml:space="preserve">In 2024, the Tribunal </w:t>
      </w:r>
      <w:r w:rsidR="00B0543D" w:rsidRPr="004C6C5A">
        <w:t xml:space="preserve">decided to </w:t>
      </w:r>
      <w:r w:rsidR="00477DD3" w:rsidRPr="004C6C5A">
        <w:t>adopt a ‘weighted cost</w:t>
      </w:r>
      <w:r w:rsidR="00E52D88" w:rsidRPr="004C6C5A">
        <w:t>’ approach in adjusting the EO&amp;C Budget to reflect higher postage costs</w:t>
      </w:r>
      <w:r w:rsidR="00C15B75" w:rsidRPr="004C6C5A">
        <w:t xml:space="preserve"> incurred by MPs</w:t>
      </w:r>
      <w:r w:rsidR="0059611B" w:rsidRPr="004C6C5A">
        <w:t xml:space="preserve">, which was </w:t>
      </w:r>
      <w:r w:rsidR="009A53BE" w:rsidRPr="004C6C5A">
        <w:t>based on</w:t>
      </w:r>
      <w:r w:rsidR="00C647BA" w:rsidRPr="004C6C5A">
        <w:t xml:space="preserve"> </w:t>
      </w:r>
      <w:r w:rsidR="009A53BE" w:rsidRPr="004C6C5A">
        <w:lastRenderedPageBreak/>
        <w:t>the</w:t>
      </w:r>
      <w:r w:rsidR="00C647BA" w:rsidRPr="004C6C5A">
        <w:t xml:space="preserve"> </w:t>
      </w:r>
      <w:r w:rsidR="005618A7" w:rsidRPr="004C6C5A">
        <w:t>annual change in</w:t>
      </w:r>
      <w:r w:rsidR="000D3FF9">
        <w:t xml:space="preserve"> the</w:t>
      </w:r>
      <w:r w:rsidR="005618A7" w:rsidRPr="004C6C5A">
        <w:t xml:space="preserve"> ‘postal services’ sub-group of the Melbourne CPI</w:t>
      </w:r>
      <w:r w:rsidR="00C647BA" w:rsidRPr="004C6C5A">
        <w:t>.</w:t>
      </w:r>
      <w:r w:rsidR="00F56AE7" w:rsidRPr="004C6C5A">
        <w:rPr>
          <w:rStyle w:val="FootnoteReference"/>
        </w:rPr>
        <w:footnoteReference w:id="51"/>
      </w:r>
      <w:r w:rsidR="00CA6E2C" w:rsidRPr="004C6C5A">
        <w:t xml:space="preserve"> </w:t>
      </w:r>
      <w:r w:rsidR="001A1447" w:rsidRPr="004C6C5A">
        <w:t>Th</w:t>
      </w:r>
      <w:r w:rsidR="005976EE" w:rsidRPr="004C6C5A">
        <w:t xml:space="preserve">e Tribunal has decided to </w:t>
      </w:r>
      <w:r w:rsidR="001A1447" w:rsidRPr="004C6C5A">
        <w:t xml:space="preserve"> revert to </w:t>
      </w:r>
      <w:r w:rsidR="00505577" w:rsidRPr="004C6C5A">
        <w:t>its</w:t>
      </w:r>
      <w:r w:rsidR="001A1447" w:rsidRPr="004C6C5A">
        <w:t xml:space="preserve"> approach </w:t>
      </w:r>
      <w:r w:rsidR="00505577" w:rsidRPr="004C6C5A">
        <w:t xml:space="preserve">in </w:t>
      </w:r>
      <w:r w:rsidR="001A1447" w:rsidRPr="004C6C5A">
        <w:t xml:space="preserve">the 2023 Comprehensive Determination by applying </w:t>
      </w:r>
      <w:r w:rsidR="003F15D5" w:rsidRPr="004C6C5A">
        <w:t xml:space="preserve">a single </w:t>
      </w:r>
      <w:r w:rsidR="001A1447" w:rsidRPr="004C6C5A">
        <w:t xml:space="preserve">adjustment </w:t>
      </w:r>
      <w:r w:rsidR="003F15D5" w:rsidRPr="004C6C5A">
        <w:t xml:space="preserve">rate </w:t>
      </w:r>
      <w:r w:rsidR="001A1447" w:rsidRPr="004C6C5A">
        <w:t>to the whole budget.</w:t>
      </w:r>
      <w:r w:rsidR="00F56AE7" w:rsidRPr="004C6C5A">
        <w:rPr>
          <w:rStyle w:val="FootnoteReference"/>
        </w:rPr>
        <w:footnoteReference w:id="52"/>
      </w:r>
    </w:p>
    <w:p w14:paraId="3A6D7563" w14:textId="3609917D" w:rsidR="00E2145D" w:rsidRDefault="00073B79" w:rsidP="000A4DB4">
      <w:pPr>
        <w:pStyle w:val="03VIRTHeading3"/>
      </w:pPr>
      <w:r>
        <w:t>Adjustment</w:t>
      </w:r>
      <w:r w:rsidR="009922DF">
        <w:t>s</w:t>
      </w:r>
      <w:r>
        <w:t xml:space="preserve"> to travel and transport-related allowances</w:t>
      </w:r>
    </w:p>
    <w:p w14:paraId="095DA799" w14:textId="3FD4AC6B" w:rsidR="000A4DB4" w:rsidRDefault="001B7C50" w:rsidP="001B7C50">
      <w:pPr>
        <w:pStyle w:val="05Paragraph"/>
      </w:pPr>
      <w:r w:rsidRPr="001B7C50">
        <w:t>Travel and transport-related allowances cover work-related travel and transport expenses incurred by MPs while performing their public</w:t>
      </w:r>
      <w:r>
        <w:t xml:space="preserve"> duties</w:t>
      </w:r>
      <w:r w:rsidR="0057505D">
        <w:t>.</w:t>
      </w:r>
      <w:r w:rsidR="009C2E2D">
        <w:rPr>
          <w:rStyle w:val="FootnoteReference"/>
        </w:rPr>
        <w:footnoteReference w:id="53"/>
      </w:r>
      <w:r w:rsidR="0057505D">
        <w:t xml:space="preserve"> These allowances ensure that MPs are reimbursed for costs associated </w:t>
      </w:r>
      <w:r w:rsidR="007D3888">
        <w:t>with</w:t>
      </w:r>
      <w:r w:rsidR="0057505D">
        <w:t xml:space="preserve"> </w:t>
      </w:r>
      <w:r w:rsidR="009C0BB2">
        <w:t>undertaking</w:t>
      </w:r>
      <w:r w:rsidR="0057505D">
        <w:t xml:space="preserve"> their responsibilities across various locations.</w:t>
      </w:r>
    </w:p>
    <w:p w14:paraId="5E559CF7" w14:textId="5EE79721" w:rsidR="00C73F31" w:rsidRDefault="00C73F31" w:rsidP="00E270EF">
      <w:pPr>
        <w:pStyle w:val="04VIRTheading4"/>
      </w:pPr>
      <w:r>
        <w:t>Motor vehicle allowance</w:t>
      </w:r>
    </w:p>
    <w:p w14:paraId="7D7A3100" w14:textId="1531098E" w:rsidR="0009541D" w:rsidRDefault="0095130B" w:rsidP="00E13F5D">
      <w:pPr>
        <w:pStyle w:val="05Paragraph"/>
      </w:pPr>
      <w:r w:rsidRPr="0095130B">
        <w:t xml:space="preserve">The motor vehicle allowance is available to MPs </w:t>
      </w:r>
      <w:r w:rsidR="00901C05">
        <w:t>who</w:t>
      </w:r>
      <w:r w:rsidR="00901C05" w:rsidRPr="0095130B">
        <w:t xml:space="preserve"> </w:t>
      </w:r>
      <w:r w:rsidR="009C0BB2">
        <w:t xml:space="preserve">choose </w:t>
      </w:r>
      <w:r w:rsidRPr="0095130B">
        <w:t>not to receive a fully maintained motor vehicle. MPs are expected to use this allowance to cover the costs of any necessary motor vehicle travel within Victoria related to their public duties.</w:t>
      </w:r>
      <w:r w:rsidRPr="0095130B">
        <w:rPr>
          <w:vertAlign w:val="superscript"/>
        </w:rPr>
        <w:footnoteReference w:id="54"/>
      </w:r>
    </w:p>
    <w:p w14:paraId="02FEA866" w14:textId="04A8564B" w:rsidR="00AD73D5" w:rsidRDefault="00AD73D5" w:rsidP="00E13F5D">
      <w:pPr>
        <w:pStyle w:val="05Paragraph"/>
      </w:pPr>
      <w:r>
        <w:t xml:space="preserve">The Tribunal </w:t>
      </w:r>
      <w:r w:rsidR="00CF721E">
        <w:t xml:space="preserve">decided to make no change to </w:t>
      </w:r>
      <w:r w:rsidR="00E754A4">
        <w:t xml:space="preserve">the </w:t>
      </w:r>
      <w:r w:rsidR="008A4A14">
        <w:t>value of the motor vehicle allowance</w:t>
      </w:r>
      <w:r w:rsidR="00CF721E">
        <w:t xml:space="preserve">, which remains </w:t>
      </w:r>
      <w:r w:rsidR="003364B2">
        <w:t xml:space="preserve">at </w:t>
      </w:r>
      <w:r w:rsidR="00377BA7">
        <w:t>e</w:t>
      </w:r>
      <w:r w:rsidR="003364B2">
        <w:t>ither</w:t>
      </w:r>
      <w:r w:rsidR="00CF721E">
        <w:t xml:space="preserve"> </w:t>
      </w:r>
      <w:r w:rsidR="003364B2">
        <w:t>$2</w:t>
      </w:r>
      <w:r w:rsidR="0021763B">
        <w:t>4</w:t>
      </w:r>
      <w:r w:rsidR="003364B2">
        <w:t xml:space="preserve">,015 </w:t>
      </w:r>
      <w:r w:rsidR="00377BA7">
        <w:t>or</w:t>
      </w:r>
      <w:r w:rsidR="003364B2">
        <w:t xml:space="preserve"> $36,184 per annum</w:t>
      </w:r>
      <w:r w:rsidR="002558B5">
        <w:t xml:space="preserve"> depending on the size of </w:t>
      </w:r>
      <w:r w:rsidR="00921340">
        <w:t>an MPs electorate</w:t>
      </w:r>
      <w:r w:rsidR="00BE3678">
        <w:t xml:space="preserve">. The Tribunal was particularly mindful </w:t>
      </w:r>
      <w:r w:rsidR="00C636BF">
        <w:t>that</w:t>
      </w:r>
      <w:r w:rsidR="00BE3678">
        <w:t xml:space="preserve"> the</w:t>
      </w:r>
      <w:r w:rsidR="008A4A14">
        <w:t xml:space="preserve"> </w:t>
      </w:r>
      <w:r w:rsidR="00BE3678" w:rsidRPr="009801C4">
        <w:t xml:space="preserve">‘transport’ group of </w:t>
      </w:r>
      <w:r w:rsidR="00E754A4">
        <w:t xml:space="preserve">the </w:t>
      </w:r>
      <w:r w:rsidR="00BE3678" w:rsidRPr="009801C4">
        <w:t>Melbourne CPI</w:t>
      </w:r>
      <w:r w:rsidR="00BE3678">
        <w:t xml:space="preserve"> decreased </w:t>
      </w:r>
      <w:r w:rsidR="007337BA">
        <w:t xml:space="preserve">by </w:t>
      </w:r>
      <w:r w:rsidR="00BE3678">
        <w:t>1.3 per cent</w:t>
      </w:r>
      <w:r w:rsidR="009801C4" w:rsidRPr="009801C4">
        <w:t xml:space="preserve"> </w:t>
      </w:r>
      <w:r w:rsidR="00E120C8">
        <w:t>through</w:t>
      </w:r>
      <w:r w:rsidR="00E120C8" w:rsidRPr="009801C4">
        <w:t xml:space="preserve"> </w:t>
      </w:r>
      <w:r w:rsidR="009801C4" w:rsidRPr="009801C4">
        <w:t xml:space="preserve">the </w:t>
      </w:r>
      <w:r w:rsidR="00293324">
        <w:t xml:space="preserve">year </w:t>
      </w:r>
      <w:r w:rsidR="009801C4" w:rsidRPr="009801C4">
        <w:t xml:space="preserve">to </w:t>
      </w:r>
      <w:r w:rsidR="00C10BDF">
        <w:t xml:space="preserve">the </w:t>
      </w:r>
      <w:r w:rsidR="009801C4" w:rsidRPr="009801C4">
        <w:t>March</w:t>
      </w:r>
      <w:r w:rsidR="00C10BDF">
        <w:t xml:space="preserve"> quarter</w:t>
      </w:r>
      <w:r w:rsidR="009801C4" w:rsidRPr="009801C4">
        <w:t xml:space="preserve"> 202</w:t>
      </w:r>
      <w:r w:rsidR="009801C4">
        <w:t>5</w:t>
      </w:r>
      <w:r w:rsidR="00293324">
        <w:t>.</w:t>
      </w:r>
      <w:r w:rsidR="00A87931">
        <w:rPr>
          <w:rStyle w:val="FootnoteReference"/>
        </w:rPr>
        <w:footnoteReference w:id="55"/>
      </w:r>
    </w:p>
    <w:p w14:paraId="6224D00F" w14:textId="77777777" w:rsidR="00882A2B" w:rsidRDefault="00882A2B" w:rsidP="00882A2B">
      <w:pPr>
        <w:pStyle w:val="04VIRTheading4"/>
      </w:pPr>
      <w:r>
        <w:t>Commercial transport allowance</w:t>
      </w:r>
    </w:p>
    <w:p w14:paraId="394EC17E" w14:textId="403FC267" w:rsidR="00882A2B" w:rsidRDefault="00882A2B" w:rsidP="00882A2B">
      <w:pPr>
        <w:pStyle w:val="05Paragraph"/>
      </w:pPr>
      <w:r w:rsidRPr="003B4655">
        <w:t>The commercial transport allowance covers the cost of transport undertaken by an MP within Australia to perform their public duties</w:t>
      </w:r>
      <w:r w:rsidR="00005C72">
        <w:t>,</w:t>
      </w:r>
      <w:r>
        <w:t xml:space="preserve"> and </w:t>
      </w:r>
      <w:r w:rsidRPr="007D4120">
        <w:t>is available to all MPs on a reimbursement basis.</w:t>
      </w:r>
      <w:r>
        <w:rPr>
          <w:rStyle w:val="FootnoteReference"/>
        </w:rPr>
        <w:footnoteReference w:id="56"/>
      </w:r>
    </w:p>
    <w:p w14:paraId="1D61C3C9" w14:textId="537427D1" w:rsidR="00882A2B" w:rsidRPr="0095130B" w:rsidRDefault="00882A2B" w:rsidP="00882A2B">
      <w:pPr>
        <w:pStyle w:val="05Paragraph"/>
      </w:pPr>
      <w:r>
        <w:t xml:space="preserve">As with </w:t>
      </w:r>
      <w:r w:rsidRPr="00203980">
        <w:t xml:space="preserve">the motor vehicle allowance, the Tribunal </w:t>
      </w:r>
      <w:r>
        <w:t xml:space="preserve">considered changes in the </w:t>
      </w:r>
      <w:r w:rsidRPr="009801C4">
        <w:t xml:space="preserve">‘transport’ group of </w:t>
      </w:r>
      <w:r w:rsidR="00B927B3">
        <w:t xml:space="preserve">the </w:t>
      </w:r>
      <w:r w:rsidRPr="009801C4">
        <w:t>Melbourne CPI</w:t>
      </w:r>
      <w:r>
        <w:t xml:space="preserve"> in deciding to leave the </w:t>
      </w:r>
      <w:r w:rsidRPr="00203980">
        <w:t>value of the commercial transport allowance</w:t>
      </w:r>
      <w:r>
        <w:t xml:space="preserve"> unchanged.</w:t>
      </w:r>
      <w:r w:rsidR="0018672D">
        <w:rPr>
          <w:rStyle w:val="FootnoteReference"/>
        </w:rPr>
        <w:footnoteReference w:id="57"/>
      </w:r>
      <w:r>
        <w:t xml:space="preserve"> </w:t>
      </w:r>
      <w:r w:rsidR="00950D16">
        <w:t xml:space="preserve">This allowance will remain </w:t>
      </w:r>
      <w:r w:rsidR="002A75AC">
        <w:t>between $5,372 and $</w:t>
      </w:r>
      <w:r w:rsidR="00D47F5D">
        <w:t>18,507 per annum from 1 July 2025.</w:t>
      </w:r>
    </w:p>
    <w:p w14:paraId="5FCDAF26" w14:textId="5F1787D1" w:rsidR="00245375" w:rsidRDefault="00245375" w:rsidP="00245375">
      <w:pPr>
        <w:pStyle w:val="04VIRTheading4"/>
      </w:pPr>
      <w:r>
        <w:lastRenderedPageBreak/>
        <w:t>Travel allowance</w:t>
      </w:r>
    </w:p>
    <w:p w14:paraId="219EB4DA" w14:textId="0DB10425" w:rsidR="007D3888" w:rsidRDefault="00E96B46" w:rsidP="001B7C50">
      <w:pPr>
        <w:pStyle w:val="05Paragraph"/>
      </w:pPr>
      <w:r w:rsidRPr="00E96B46">
        <w:t xml:space="preserve">The travel allowance </w:t>
      </w:r>
      <w:r w:rsidR="0020286F">
        <w:t>covers</w:t>
      </w:r>
      <w:r w:rsidRPr="00E96B46">
        <w:t xml:space="preserve"> the costs of accommodation, meals and incidentals incurred </w:t>
      </w:r>
      <w:r w:rsidR="0020286F">
        <w:t xml:space="preserve">by MPs </w:t>
      </w:r>
      <w:r w:rsidR="00684C1E">
        <w:t>undertaking</w:t>
      </w:r>
      <w:r w:rsidR="00684C1E" w:rsidRPr="00E96B46">
        <w:t xml:space="preserve"> </w:t>
      </w:r>
      <w:r w:rsidRPr="00E96B46">
        <w:t>domestic travel. This allowance is available to all MPs on a reimbursement basis</w:t>
      </w:r>
      <w:r>
        <w:t>.</w:t>
      </w:r>
      <w:r>
        <w:rPr>
          <w:rStyle w:val="FootnoteReference"/>
        </w:rPr>
        <w:footnoteReference w:id="58"/>
      </w:r>
    </w:p>
    <w:p w14:paraId="3C6E9C77" w14:textId="06115947" w:rsidR="008763CC" w:rsidRDefault="008763CC" w:rsidP="001B7C50">
      <w:pPr>
        <w:pStyle w:val="05Paragraph"/>
      </w:pPr>
      <w:r w:rsidRPr="008763CC">
        <w:t xml:space="preserve">In </w:t>
      </w:r>
      <w:r w:rsidR="00062658">
        <w:t>its</w:t>
      </w:r>
      <w:r w:rsidR="00D77DD3">
        <w:t xml:space="preserve"> </w:t>
      </w:r>
      <w:r w:rsidR="00FC3443">
        <w:t xml:space="preserve">2023 </w:t>
      </w:r>
      <w:r w:rsidRPr="008763CC">
        <w:t xml:space="preserve">Comprehensive Determination, the Tribunal </w:t>
      </w:r>
      <w:r w:rsidR="00312C92">
        <w:t>decided that</w:t>
      </w:r>
      <w:r w:rsidRPr="008763CC">
        <w:t xml:space="preserve"> the ‘travelling allowance rate’ for overnight stays in commercial accommodation </w:t>
      </w:r>
      <w:r w:rsidR="00312C92">
        <w:t xml:space="preserve">should be </w:t>
      </w:r>
      <w:r w:rsidR="00CF370F">
        <w:t>the same as</w:t>
      </w:r>
      <w:r w:rsidRPr="008763CC">
        <w:t xml:space="preserve"> the rate established by the Commonwealth Remuneration Tribunal.</w:t>
      </w:r>
      <w:r w:rsidR="00B54772">
        <w:t xml:space="preserve"> </w:t>
      </w:r>
      <w:r w:rsidR="00B54772" w:rsidRPr="00B54772">
        <w:t>The Tribunal has maintain</w:t>
      </w:r>
      <w:r w:rsidR="00CF370F">
        <w:t>ed</w:t>
      </w:r>
      <w:r w:rsidR="00B54772" w:rsidRPr="00B54772">
        <w:t xml:space="preserve"> this </w:t>
      </w:r>
      <w:r w:rsidR="008C6439" w:rsidRPr="00B54772">
        <w:t>alignment,</w:t>
      </w:r>
      <w:r w:rsidR="00A63A64">
        <w:t xml:space="preserve"> and </w:t>
      </w:r>
      <w:r w:rsidR="00B54772" w:rsidRPr="00B54772">
        <w:t>the travel allowance will continue to be adjusted in accordance with future Determinations made by the Commonwealth Remuneration Tribunal.</w:t>
      </w:r>
    </w:p>
    <w:p w14:paraId="7BE883BB" w14:textId="7E3FC77E" w:rsidR="00E270EF" w:rsidRDefault="00E270EF" w:rsidP="003A653B">
      <w:pPr>
        <w:pStyle w:val="04VIRTheading4"/>
      </w:pPr>
      <w:r>
        <w:t>Parli</w:t>
      </w:r>
      <w:r w:rsidR="003A653B">
        <w:t>amentary accommodation sitting allowance</w:t>
      </w:r>
    </w:p>
    <w:p w14:paraId="548449CC" w14:textId="0FE10D78" w:rsidR="003A653B" w:rsidRDefault="00284334" w:rsidP="00284334">
      <w:pPr>
        <w:pStyle w:val="05Paragraph"/>
      </w:pPr>
      <w:r w:rsidRPr="00284334">
        <w:t xml:space="preserve">The PASA </w:t>
      </w:r>
      <w:r w:rsidR="00DE48B0">
        <w:t>supports</w:t>
      </w:r>
      <w:r w:rsidRPr="00284334">
        <w:t xml:space="preserve"> MPs in regional electorates who choose to maintain a second residence in metropolitan Melbourne to </w:t>
      </w:r>
      <w:r w:rsidR="00B70F83">
        <w:t xml:space="preserve">enable </w:t>
      </w:r>
      <w:r w:rsidRPr="00284334">
        <w:t xml:space="preserve">them </w:t>
      </w:r>
      <w:r w:rsidR="001859AC">
        <w:t>to</w:t>
      </w:r>
      <w:r w:rsidR="006207F2">
        <w:t xml:space="preserve"> </w:t>
      </w:r>
      <w:r w:rsidRPr="00284334">
        <w:t>carry out their public duties</w:t>
      </w:r>
      <w:r>
        <w:t>.</w:t>
      </w:r>
      <w:r>
        <w:rPr>
          <w:rStyle w:val="FootnoteReference"/>
        </w:rPr>
        <w:footnoteReference w:id="59"/>
      </w:r>
      <w:r w:rsidR="00575C67">
        <w:t xml:space="preserve"> </w:t>
      </w:r>
      <w:r w:rsidR="00575C67" w:rsidRPr="00575C67">
        <w:t xml:space="preserve">The value of this allowance varies </w:t>
      </w:r>
      <w:r w:rsidR="00795BC4">
        <w:t xml:space="preserve">according to </w:t>
      </w:r>
      <w:r w:rsidR="00575C67" w:rsidRPr="00575C67">
        <w:t>the office held by the MP, if any, and is paid as a fixed amount, provided the MP meets the eligibility criteria</w:t>
      </w:r>
      <w:r w:rsidR="00B70F83">
        <w:t xml:space="preserve"> set in the</w:t>
      </w:r>
      <w:r w:rsidR="00FC254D">
        <w:t xml:space="preserve"> </w:t>
      </w:r>
      <w:r w:rsidR="00B86201">
        <w:t xml:space="preserve">current </w:t>
      </w:r>
      <w:r w:rsidR="00FC254D" w:rsidRPr="00FC254D">
        <w:rPr>
          <w:i/>
          <w:iCs/>
        </w:rPr>
        <w:t>Members of Parliament (Victoria) Guidelines</w:t>
      </w:r>
      <w:r w:rsidR="00FC254D">
        <w:t>.</w:t>
      </w:r>
      <w:r w:rsidR="00D758C3">
        <w:rPr>
          <w:rStyle w:val="FootnoteReference"/>
        </w:rPr>
        <w:footnoteReference w:id="60"/>
      </w:r>
    </w:p>
    <w:p w14:paraId="14DA4A21" w14:textId="794A0073" w:rsidR="00AA519D" w:rsidRDefault="00AA519D" w:rsidP="00D60D3C">
      <w:pPr>
        <w:pStyle w:val="05Paragraph"/>
      </w:pPr>
      <w:r>
        <w:t>T</w:t>
      </w:r>
      <w:r w:rsidRPr="00AA519D">
        <w:t xml:space="preserve">he Tribunal </w:t>
      </w:r>
      <w:r>
        <w:t xml:space="preserve">has </w:t>
      </w:r>
      <w:r w:rsidRPr="00AA519D">
        <w:t xml:space="preserve">decided to </w:t>
      </w:r>
      <w:r w:rsidR="009B496D">
        <w:t xml:space="preserve">set the value of the </w:t>
      </w:r>
      <w:r w:rsidR="001B7214">
        <w:t xml:space="preserve">PASA between </w:t>
      </w:r>
      <w:r w:rsidR="00007C76">
        <w:t>$28,201 and $</w:t>
      </w:r>
      <w:r w:rsidR="00D60D3C">
        <w:t xml:space="preserve">56,401 per annum from 1 July 2025. This represents an increase of </w:t>
      </w:r>
      <w:r w:rsidR="00D60E8B">
        <w:t>2.3</w:t>
      </w:r>
      <w:r w:rsidRPr="00AA519D">
        <w:t xml:space="preserve"> per cent</w:t>
      </w:r>
      <w:r w:rsidR="00893AAB">
        <w:t xml:space="preserve">, which </w:t>
      </w:r>
      <w:r w:rsidRPr="00AA519D">
        <w:t xml:space="preserve">reflects annual growth in the Melbourne CPI (to </w:t>
      </w:r>
      <w:r w:rsidR="003B0D4A">
        <w:t xml:space="preserve">the </w:t>
      </w:r>
      <w:r w:rsidRPr="00AA519D">
        <w:t>March</w:t>
      </w:r>
      <w:r w:rsidR="003B0D4A">
        <w:t xml:space="preserve"> quarter</w:t>
      </w:r>
      <w:r w:rsidRPr="00AA519D">
        <w:t xml:space="preserve"> 202</w:t>
      </w:r>
      <w:r w:rsidR="00D60E8B">
        <w:t>5</w:t>
      </w:r>
      <w:r w:rsidRPr="00AA519D">
        <w:t>).</w:t>
      </w:r>
      <w:r w:rsidR="00893AAB">
        <w:t xml:space="preserve"> </w:t>
      </w:r>
    </w:p>
    <w:p w14:paraId="73360F13" w14:textId="15D424E7" w:rsidR="003A653B" w:rsidRDefault="003A653B" w:rsidP="003A653B">
      <w:pPr>
        <w:pStyle w:val="04VIRTheading4"/>
      </w:pPr>
      <w:r>
        <w:t>International travel allowance</w:t>
      </w:r>
    </w:p>
    <w:p w14:paraId="2392B608" w14:textId="065A8ED6" w:rsidR="003A653B" w:rsidRDefault="009A0370" w:rsidP="00A15CEB">
      <w:pPr>
        <w:pStyle w:val="05Paragraph"/>
      </w:pPr>
      <w:r w:rsidRPr="009A0370">
        <w:t xml:space="preserve">The international travel allowance is available to MPs </w:t>
      </w:r>
      <w:r w:rsidR="000D7A9E">
        <w:t>to cover</w:t>
      </w:r>
      <w:r w:rsidR="000D7A9E" w:rsidRPr="009A0370">
        <w:t xml:space="preserve"> </w:t>
      </w:r>
      <w:r w:rsidRPr="009A0370">
        <w:t>expenses incurred during international travel undertaken in the performance of their public duties. This allowance is available to all MPs on a reimbursement basis.</w:t>
      </w:r>
      <w:r w:rsidRPr="00E91A6F">
        <w:rPr>
          <w:rStyle w:val="FootnoteReference"/>
          <w:bCs/>
        </w:rPr>
        <w:footnoteReference w:id="61"/>
      </w:r>
    </w:p>
    <w:p w14:paraId="284ADDEA" w14:textId="1EC4921E" w:rsidR="006A0206" w:rsidRDefault="00407CBE" w:rsidP="00A15CEB">
      <w:pPr>
        <w:pStyle w:val="05Paragraph"/>
      </w:pPr>
      <w:r>
        <w:t>T</w:t>
      </w:r>
      <w:r w:rsidR="002403C7" w:rsidRPr="002403C7">
        <w:t xml:space="preserve">he Tribunal </w:t>
      </w:r>
      <w:r>
        <w:t xml:space="preserve">has previously </w:t>
      </w:r>
      <w:r w:rsidR="002403C7" w:rsidRPr="002403C7">
        <w:t>adjusted this allowance in line with the annual change in the Melbourne CPI due to volatility in international travel costs.</w:t>
      </w:r>
      <w:r w:rsidR="00485FC6" w:rsidRPr="00E91A6F">
        <w:rPr>
          <w:rStyle w:val="FootnoteReference"/>
          <w:bCs/>
        </w:rPr>
        <w:footnoteReference w:id="62"/>
      </w:r>
      <w:r w:rsidR="00F65B29">
        <w:t xml:space="preserve"> </w:t>
      </w:r>
    </w:p>
    <w:p w14:paraId="35D73376" w14:textId="2E854C2D" w:rsidR="002403C7" w:rsidRDefault="006A0206" w:rsidP="00A15CEB">
      <w:pPr>
        <w:pStyle w:val="05Paragraph"/>
      </w:pPr>
      <w:r>
        <w:t>T</w:t>
      </w:r>
      <w:r w:rsidR="009A6FBF">
        <w:t xml:space="preserve">he Tribunal </w:t>
      </w:r>
      <w:r w:rsidR="009B19B0">
        <w:t>consider</w:t>
      </w:r>
      <w:r>
        <w:t>ed</w:t>
      </w:r>
      <w:r w:rsidR="00A92DCD">
        <w:t xml:space="preserve"> the</w:t>
      </w:r>
      <w:r w:rsidR="009B19B0">
        <w:t xml:space="preserve"> </w:t>
      </w:r>
      <w:r w:rsidRPr="009A6FBF">
        <w:t>‘international holiday travel and accommodation’ sub-group of the Melbourne CPI</w:t>
      </w:r>
      <w:r w:rsidR="009C4F03">
        <w:t>.</w:t>
      </w:r>
      <w:r w:rsidR="00FE3385">
        <w:rPr>
          <w:rStyle w:val="FootnoteReference"/>
        </w:rPr>
        <w:footnoteReference w:id="63"/>
      </w:r>
      <w:r w:rsidR="009C4F03">
        <w:t xml:space="preserve"> However</w:t>
      </w:r>
      <w:r w:rsidR="00A92DCD">
        <w:t xml:space="preserve">, </w:t>
      </w:r>
      <w:r w:rsidR="005341AC">
        <w:t xml:space="preserve">there continues to be some volatility </w:t>
      </w:r>
      <w:r>
        <w:t>with</w:t>
      </w:r>
      <w:r w:rsidR="00A92DCD">
        <w:t xml:space="preserve"> </w:t>
      </w:r>
      <w:r w:rsidR="009A6FBF">
        <w:t>th</w:t>
      </w:r>
      <w:r w:rsidR="00E91823">
        <w:t>is</w:t>
      </w:r>
      <w:r w:rsidR="009A6FBF">
        <w:t xml:space="preserve"> </w:t>
      </w:r>
      <w:r w:rsidR="002C5000">
        <w:t xml:space="preserve">indicator </w:t>
      </w:r>
      <w:r w:rsidR="00E91823">
        <w:t xml:space="preserve">which limits its usefulness </w:t>
      </w:r>
      <w:r w:rsidR="001C1C55">
        <w:t>for adjust</w:t>
      </w:r>
      <w:r w:rsidR="00FE58BE">
        <w:t xml:space="preserve">ing the international travel </w:t>
      </w:r>
      <w:r w:rsidR="002C5000">
        <w:t>allowance.</w:t>
      </w:r>
    </w:p>
    <w:p w14:paraId="3B7E0452" w14:textId="008DB27B" w:rsidR="002C5000" w:rsidRPr="009A0370" w:rsidRDefault="002C1C1F" w:rsidP="00A15CEB">
      <w:pPr>
        <w:pStyle w:val="05Paragraph"/>
      </w:pPr>
      <w:r>
        <w:lastRenderedPageBreak/>
        <w:t>T</w:t>
      </w:r>
      <w:r w:rsidR="001D3D17" w:rsidRPr="001D3D17">
        <w:t xml:space="preserve">he Tribunal </w:t>
      </w:r>
      <w:r>
        <w:t>therefore</w:t>
      </w:r>
      <w:r w:rsidR="00CD3206">
        <w:t xml:space="preserve"> </w:t>
      </w:r>
      <w:r w:rsidR="001D3D17" w:rsidRPr="001D3D17">
        <w:t xml:space="preserve">decided to </w:t>
      </w:r>
      <w:r w:rsidR="000E7E5D">
        <w:t>adjust</w:t>
      </w:r>
      <w:r w:rsidR="001D3D17" w:rsidRPr="001D3D17">
        <w:t xml:space="preserve"> the international travel allowance </w:t>
      </w:r>
      <w:r w:rsidR="00BA3CE8">
        <w:t>by 2.3</w:t>
      </w:r>
      <w:r w:rsidR="00311AE1">
        <w:t> </w:t>
      </w:r>
      <w:r w:rsidR="00BA3CE8">
        <w:t>per</w:t>
      </w:r>
      <w:r w:rsidR="00311AE1">
        <w:t> </w:t>
      </w:r>
      <w:r w:rsidR="00BA3CE8">
        <w:t>cent in line with broader price movements</w:t>
      </w:r>
      <w:r w:rsidR="001D3D17" w:rsidRPr="001D3D17">
        <w:t>.</w:t>
      </w:r>
      <w:r w:rsidR="00361F79">
        <w:rPr>
          <w:rStyle w:val="FootnoteReference"/>
        </w:rPr>
        <w:footnoteReference w:id="64"/>
      </w:r>
      <w:r w:rsidR="000E7E5D">
        <w:t xml:space="preserve"> Th</w:t>
      </w:r>
      <w:r w:rsidR="002C1FA4">
        <w:t>e value of the allowance will be $11,410 from 1 July 2025.</w:t>
      </w:r>
    </w:p>
    <w:p w14:paraId="14DBC2AB" w14:textId="4161D534" w:rsidR="001F37AC" w:rsidRDefault="001F37AC" w:rsidP="00743965">
      <w:pPr>
        <w:pStyle w:val="02VIRTHeading2"/>
      </w:pPr>
      <w:bookmarkStart w:id="30" w:name="_Toc201758939"/>
      <w:r>
        <w:t>3.</w:t>
      </w:r>
      <w:r w:rsidR="0088275F">
        <w:t>3</w:t>
      </w:r>
      <w:r>
        <w:tab/>
        <w:t>Conclusion</w:t>
      </w:r>
      <w:bookmarkEnd w:id="30"/>
    </w:p>
    <w:p w14:paraId="394EF836" w14:textId="286AD0C9" w:rsidR="00EF2A7B" w:rsidRDefault="00EF2A7B" w:rsidP="00EF2A7B">
      <w:pPr>
        <w:pStyle w:val="05Paragraph"/>
      </w:pPr>
      <w:r w:rsidRPr="00EF2A7B">
        <w:t>This Statement of Reasons explains the Tribunal’s considerations in making the 202</w:t>
      </w:r>
      <w:r w:rsidR="005F3192">
        <w:t>5</w:t>
      </w:r>
      <w:r w:rsidRPr="00EF2A7B">
        <w:t xml:space="preserve"> MP Annual Adjustment Determination. </w:t>
      </w:r>
    </w:p>
    <w:p w14:paraId="36331144" w14:textId="730672C4" w:rsidR="000117BE" w:rsidRDefault="00082568" w:rsidP="000117BE">
      <w:pPr>
        <w:pStyle w:val="05Paragraph"/>
      </w:pPr>
      <w:r>
        <w:t>In March 2025</w:t>
      </w:r>
      <w:r w:rsidR="000117BE" w:rsidRPr="00A24A8C">
        <w:t xml:space="preserve">, the Tribunal published notice of its intention to make a Determination and called for submissions. The Tribunal considered each submission it received and expresses its appreciation to all those who made submissions or otherwise participated in the process and assisted the Tribunal to perform its functions. </w:t>
      </w:r>
    </w:p>
    <w:p w14:paraId="1A9766F8" w14:textId="75AF6652" w:rsidR="00EF2A7B" w:rsidRDefault="00EF2A7B" w:rsidP="00EF2A7B">
      <w:pPr>
        <w:pStyle w:val="05Paragraph"/>
      </w:pPr>
      <w:r w:rsidRPr="00EF2A7B">
        <w:t xml:space="preserve">The Tribunal has </w:t>
      </w:r>
      <w:r w:rsidR="00F12164">
        <w:t>decided to</w:t>
      </w:r>
      <w:r w:rsidRPr="00EF2A7B">
        <w:t>:</w:t>
      </w:r>
    </w:p>
    <w:p w14:paraId="6CD9FD53" w14:textId="6C9A5D17" w:rsidR="00BA7407" w:rsidRDefault="00BA7407" w:rsidP="001B1784">
      <w:pPr>
        <w:pStyle w:val="06VIRTBulletpoints"/>
        <w:ind w:left="357" w:hanging="357"/>
      </w:pPr>
      <w:r>
        <w:t xml:space="preserve">increase </w:t>
      </w:r>
      <w:r w:rsidR="009D7A53">
        <w:t xml:space="preserve">the basic salary for </w:t>
      </w:r>
      <w:r w:rsidR="009E4162">
        <w:t xml:space="preserve">all </w:t>
      </w:r>
      <w:r w:rsidRPr="00BA7407">
        <w:t>MP</w:t>
      </w:r>
      <w:r w:rsidR="009D7A53">
        <w:t>s</w:t>
      </w:r>
      <w:r w:rsidRPr="00BA7407">
        <w:t xml:space="preserve"> </w:t>
      </w:r>
      <w:r w:rsidR="002F3497">
        <w:t xml:space="preserve">and the additional </w:t>
      </w:r>
      <w:r w:rsidRPr="00BA7407">
        <w:t>salar</w:t>
      </w:r>
      <w:r w:rsidR="004D4039">
        <w:t>ies</w:t>
      </w:r>
      <w:r w:rsidRPr="00BA7407">
        <w:t xml:space="preserve"> and expense allowance</w:t>
      </w:r>
      <w:r w:rsidR="004D4039">
        <w:t>s</w:t>
      </w:r>
      <w:r w:rsidR="009E4162">
        <w:t xml:space="preserve"> for specifi</w:t>
      </w:r>
      <w:r w:rsidR="002D1D17">
        <w:t>ed</w:t>
      </w:r>
      <w:r w:rsidR="00165121">
        <w:t xml:space="preserve"> parliamentary</w:t>
      </w:r>
      <w:r w:rsidR="009E4162">
        <w:t xml:space="preserve"> office holders by 3 per cent</w:t>
      </w:r>
    </w:p>
    <w:p w14:paraId="53B1C0E7" w14:textId="0B2F0AE5" w:rsidR="00BA7407" w:rsidRDefault="00727931" w:rsidP="001B1784">
      <w:pPr>
        <w:pStyle w:val="06VIRTBulletpoints"/>
        <w:ind w:left="357" w:hanging="357"/>
      </w:pPr>
      <w:r>
        <w:t>increase</w:t>
      </w:r>
      <w:r w:rsidR="00EB4758">
        <w:t xml:space="preserve"> </w:t>
      </w:r>
      <w:r w:rsidR="00C068EA">
        <w:t xml:space="preserve">the electorate allowance, </w:t>
      </w:r>
      <w:r w:rsidR="00AC68BF">
        <w:t>the PASA</w:t>
      </w:r>
      <w:r w:rsidR="000C4078">
        <w:t>,</w:t>
      </w:r>
      <w:r w:rsidR="00F47A68">
        <w:t xml:space="preserve"> the international travel allowance</w:t>
      </w:r>
      <w:r w:rsidR="00EB4758">
        <w:t xml:space="preserve"> </w:t>
      </w:r>
      <w:r w:rsidR="000C4078">
        <w:t>and the EO&amp;C Budget (on a per voter basis) by</w:t>
      </w:r>
      <w:r w:rsidR="00EB4758">
        <w:t xml:space="preserve"> 2.3 per cent</w:t>
      </w:r>
    </w:p>
    <w:p w14:paraId="238C6F85" w14:textId="54CBF863" w:rsidR="009E6BCD" w:rsidRDefault="009E6BCD" w:rsidP="001B1784">
      <w:pPr>
        <w:pStyle w:val="06VIRTBulletpoints"/>
        <w:ind w:left="357" w:hanging="357"/>
      </w:pPr>
      <w:r>
        <w:t xml:space="preserve">maintain the link between the travel allowance </w:t>
      </w:r>
      <w:r w:rsidR="00DD43D3">
        <w:t xml:space="preserve">and the ‘travelling allowance’ </w:t>
      </w:r>
      <w:r w:rsidR="004D4039">
        <w:t xml:space="preserve">rates </w:t>
      </w:r>
      <w:r w:rsidR="00DD43D3">
        <w:t xml:space="preserve">set by the </w:t>
      </w:r>
      <w:r w:rsidRPr="008763CC">
        <w:t>Commonwealth Remuneration Tribunal</w:t>
      </w:r>
    </w:p>
    <w:p w14:paraId="65327187" w14:textId="3E846358" w:rsidR="00EB09AE" w:rsidRDefault="00D81EE8" w:rsidP="001B1784">
      <w:pPr>
        <w:pStyle w:val="06VIRTBulletpoints"/>
        <w:ind w:left="357" w:hanging="357"/>
      </w:pPr>
      <w:r>
        <w:t>make no changes to</w:t>
      </w:r>
      <w:r w:rsidR="00EB09AE">
        <w:t xml:space="preserve"> the</w:t>
      </w:r>
      <w:r w:rsidR="00F025A6">
        <w:t xml:space="preserve"> value of the motor vehicle and </w:t>
      </w:r>
      <w:r w:rsidR="00BE513B">
        <w:t>commercial transport allowances.</w:t>
      </w:r>
      <w:r w:rsidR="00EB09AE">
        <w:t xml:space="preserve"> </w:t>
      </w:r>
    </w:p>
    <w:p w14:paraId="030370CF" w14:textId="48CCA623" w:rsidR="00C10D83" w:rsidRDefault="00C10D83" w:rsidP="00C10D83">
      <w:pPr>
        <w:pStyle w:val="05Paragraph"/>
      </w:pPr>
      <w:r>
        <w:t>The Determination will take effect on 1 July 2025.</w:t>
      </w:r>
    </w:p>
    <w:p w14:paraId="49E18798" w14:textId="6C1B9F51" w:rsidR="009C16EA" w:rsidRDefault="009C16EA">
      <w:pPr>
        <w:spacing w:after="80"/>
      </w:pPr>
      <w:r>
        <w:br w:type="page"/>
      </w:r>
    </w:p>
    <w:p w14:paraId="7479B694" w14:textId="77777777" w:rsidR="00184C12" w:rsidRDefault="00051414" w:rsidP="00184C12">
      <w:pPr>
        <w:pStyle w:val="01Chapterheading"/>
      </w:pPr>
      <w:bookmarkStart w:id="31" w:name="_Toc201758940"/>
      <w:bookmarkEnd w:id="17"/>
      <w:bookmarkEnd w:id="18"/>
      <w:r>
        <w:lastRenderedPageBreak/>
        <w:t>References</w:t>
      </w:r>
      <w:bookmarkEnd w:id="31"/>
    </w:p>
    <w:p w14:paraId="65FF031A" w14:textId="54FB1E32" w:rsidR="00E921B5" w:rsidRDefault="00E921B5" w:rsidP="004F657A">
      <w:pPr>
        <w:pStyle w:val="05Paragraph"/>
        <w:ind w:left="720" w:hanging="720"/>
        <w:rPr>
          <w:noProof/>
          <w:lang w:eastAsia="en-AU"/>
        </w:rPr>
      </w:pPr>
      <w:r w:rsidRPr="00825DD2">
        <w:t>ABS</w:t>
      </w:r>
      <w:r w:rsidRPr="00F11C21">
        <w:rPr>
          <w:noProof/>
          <w:lang w:eastAsia="en-AU"/>
        </w:rPr>
        <w:t xml:space="preserve"> (Australian Bureau of Statistics)</w:t>
      </w:r>
      <w:r>
        <w:rPr>
          <w:noProof/>
          <w:lang w:eastAsia="en-AU"/>
        </w:rPr>
        <w:t xml:space="preserve"> (2025</w:t>
      </w:r>
      <w:r w:rsidR="00820DE7">
        <w:rPr>
          <w:noProof/>
          <w:lang w:eastAsia="en-AU"/>
        </w:rPr>
        <w:t>a</w:t>
      </w:r>
      <w:r>
        <w:rPr>
          <w:noProof/>
          <w:lang w:eastAsia="en-AU"/>
        </w:rPr>
        <w:t>),</w:t>
      </w:r>
      <w:r w:rsidRPr="00F11C21">
        <w:t xml:space="preserve"> </w:t>
      </w:r>
      <w:r w:rsidRPr="002B1196">
        <w:rPr>
          <w:i/>
          <w:iCs/>
          <w:noProof/>
          <w:lang w:eastAsia="en-AU"/>
        </w:rPr>
        <w:t>Australian National Accounts: National Income, Expenditure and Product</w:t>
      </w:r>
      <w:r w:rsidRPr="00F11C21">
        <w:rPr>
          <w:noProof/>
          <w:lang w:eastAsia="en-AU"/>
        </w:rPr>
        <w:t>, March 202</w:t>
      </w:r>
      <w:r>
        <w:rPr>
          <w:noProof/>
          <w:lang w:eastAsia="en-AU"/>
        </w:rPr>
        <w:t>5</w:t>
      </w:r>
      <w:r w:rsidRPr="00F11C21">
        <w:rPr>
          <w:noProof/>
          <w:lang w:eastAsia="en-AU"/>
        </w:rPr>
        <w:t>.</w:t>
      </w:r>
    </w:p>
    <w:p w14:paraId="76633F4E" w14:textId="4AFC91D3" w:rsidR="00FE628D" w:rsidRDefault="00275960" w:rsidP="004F657A">
      <w:pPr>
        <w:pStyle w:val="05Paragraph"/>
        <w:ind w:left="720" w:hanging="720"/>
        <w:rPr>
          <w:noProof/>
          <w:color w:val="auto"/>
          <w:lang w:eastAsia="en-AU"/>
        </w:rPr>
      </w:pPr>
      <w:r>
        <w:rPr>
          <w:noProof/>
          <w:color w:val="auto"/>
          <w:lang w:eastAsia="en-AU"/>
        </w:rPr>
        <w:t>———</w:t>
      </w:r>
      <w:r w:rsidR="00FE628D">
        <w:rPr>
          <w:noProof/>
          <w:color w:val="auto"/>
          <w:lang w:eastAsia="en-AU"/>
        </w:rPr>
        <w:t xml:space="preserve"> (2025</w:t>
      </w:r>
      <w:r w:rsidR="00820DE7">
        <w:rPr>
          <w:noProof/>
          <w:color w:val="auto"/>
          <w:lang w:eastAsia="en-AU"/>
        </w:rPr>
        <w:t>b</w:t>
      </w:r>
      <w:r w:rsidR="00FE628D">
        <w:rPr>
          <w:noProof/>
          <w:color w:val="auto"/>
          <w:lang w:eastAsia="en-AU"/>
        </w:rPr>
        <w:t xml:space="preserve">), </w:t>
      </w:r>
      <w:r w:rsidR="00FE628D" w:rsidRPr="00056D84">
        <w:rPr>
          <w:i/>
          <w:iCs/>
          <w:noProof/>
          <w:color w:val="auto"/>
          <w:lang w:eastAsia="en-AU"/>
        </w:rPr>
        <w:t>Consumer Price Index, Australia</w:t>
      </w:r>
      <w:r w:rsidR="00FE628D" w:rsidRPr="00F11C21">
        <w:rPr>
          <w:noProof/>
          <w:color w:val="auto"/>
          <w:lang w:eastAsia="en-AU"/>
        </w:rPr>
        <w:t>, March quarter 202</w:t>
      </w:r>
      <w:r w:rsidR="00FE628D">
        <w:rPr>
          <w:noProof/>
          <w:color w:val="auto"/>
          <w:lang w:eastAsia="en-AU"/>
        </w:rPr>
        <w:t>5</w:t>
      </w:r>
      <w:r w:rsidR="00FE628D" w:rsidRPr="00F11C21">
        <w:rPr>
          <w:noProof/>
          <w:color w:val="auto"/>
          <w:lang w:eastAsia="en-AU"/>
        </w:rPr>
        <w:t>.</w:t>
      </w:r>
    </w:p>
    <w:p w14:paraId="58808C6C" w14:textId="09B7E9CE" w:rsidR="00FE628D" w:rsidRDefault="00275960" w:rsidP="004F657A">
      <w:pPr>
        <w:pStyle w:val="05Paragraph"/>
        <w:ind w:left="720" w:hanging="720"/>
        <w:rPr>
          <w:noProof/>
          <w:color w:val="auto"/>
          <w:lang w:eastAsia="en-AU"/>
        </w:rPr>
      </w:pPr>
      <w:r>
        <w:rPr>
          <w:noProof/>
          <w:color w:val="auto"/>
          <w:lang w:eastAsia="en-AU"/>
        </w:rPr>
        <w:t>———</w:t>
      </w:r>
      <w:r w:rsidR="00FE628D">
        <w:rPr>
          <w:noProof/>
          <w:color w:val="auto"/>
          <w:lang w:eastAsia="en-AU"/>
        </w:rPr>
        <w:t xml:space="preserve"> (2025</w:t>
      </w:r>
      <w:r w:rsidR="003509E8">
        <w:rPr>
          <w:noProof/>
          <w:color w:val="auto"/>
          <w:lang w:eastAsia="en-AU"/>
        </w:rPr>
        <w:t>c</w:t>
      </w:r>
      <w:r w:rsidR="00FE628D">
        <w:rPr>
          <w:noProof/>
          <w:color w:val="auto"/>
          <w:lang w:eastAsia="en-AU"/>
        </w:rPr>
        <w:t xml:space="preserve">), </w:t>
      </w:r>
      <w:r w:rsidR="00FE628D" w:rsidRPr="00EA0755">
        <w:rPr>
          <w:i/>
          <w:iCs/>
          <w:noProof/>
          <w:color w:val="auto"/>
          <w:lang w:eastAsia="en-AU"/>
        </w:rPr>
        <w:t>Wage Price Index, Australia</w:t>
      </w:r>
      <w:r w:rsidR="00FE628D" w:rsidRPr="00F11C21">
        <w:rPr>
          <w:noProof/>
          <w:color w:val="auto"/>
          <w:lang w:eastAsia="en-AU"/>
        </w:rPr>
        <w:t>, March quarter 202</w:t>
      </w:r>
      <w:r w:rsidR="00FE628D">
        <w:rPr>
          <w:noProof/>
          <w:color w:val="auto"/>
          <w:lang w:eastAsia="en-AU"/>
        </w:rPr>
        <w:t>5.</w:t>
      </w:r>
    </w:p>
    <w:p w14:paraId="25D31B72" w14:textId="763F38DF" w:rsidR="00B565CC" w:rsidRDefault="00B565CC" w:rsidP="004F657A">
      <w:pPr>
        <w:pStyle w:val="05Paragraph"/>
        <w:ind w:left="720" w:hanging="720"/>
        <w:rPr>
          <w:noProof/>
          <w:color w:val="auto"/>
          <w:lang w:eastAsia="en-AU"/>
        </w:rPr>
      </w:pPr>
      <w:r>
        <w:rPr>
          <w:noProof/>
          <w:color w:val="auto"/>
          <w:lang w:eastAsia="en-AU"/>
        </w:rPr>
        <w:t>Australian Capital Territory Remuneration Tribunal</w:t>
      </w:r>
      <w:r w:rsidR="00583562">
        <w:rPr>
          <w:noProof/>
          <w:color w:val="auto"/>
          <w:lang w:eastAsia="en-AU"/>
        </w:rPr>
        <w:t xml:space="preserve"> (2025)</w:t>
      </w:r>
      <w:r>
        <w:rPr>
          <w:noProof/>
          <w:color w:val="auto"/>
          <w:lang w:eastAsia="en-AU"/>
        </w:rPr>
        <w:t xml:space="preserve">, </w:t>
      </w:r>
      <w:r w:rsidR="00B84B19" w:rsidRPr="00B551DD">
        <w:rPr>
          <w:i/>
          <w:iCs/>
          <w:noProof/>
          <w:color w:val="auto"/>
          <w:lang w:eastAsia="en-AU"/>
        </w:rPr>
        <w:t>Determination 4 of 2025 – Members of the ACT Legislative Assembly</w:t>
      </w:r>
      <w:r w:rsidR="00B551DD">
        <w:rPr>
          <w:noProof/>
          <w:color w:val="auto"/>
          <w:lang w:eastAsia="en-AU"/>
        </w:rPr>
        <w:t>, 31 March 2025</w:t>
      </w:r>
      <w:r w:rsidR="00D46B75">
        <w:rPr>
          <w:noProof/>
          <w:color w:val="auto"/>
          <w:lang w:eastAsia="en-AU"/>
        </w:rPr>
        <w:t>.</w:t>
      </w:r>
    </w:p>
    <w:p w14:paraId="7D940509" w14:textId="6B220E1F" w:rsidR="00C207DE" w:rsidRDefault="00C207DE" w:rsidP="004F657A">
      <w:pPr>
        <w:pStyle w:val="05Paragraph"/>
        <w:ind w:left="720" w:hanging="720"/>
        <w:rPr>
          <w:i/>
          <w:iCs/>
          <w:noProof/>
          <w:color w:val="auto"/>
          <w:lang w:eastAsia="en-AU"/>
        </w:rPr>
      </w:pPr>
      <w:r w:rsidRPr="00534075">
        <w:rPr>
          <w:noProof/>
          <w:color w:val="auto"/>
          <w:lang w:eastAsia="en-AU"/>
        </w:rPr>
        <w:t>DTF (Department of Treasury and Finance) (202</w:t>
      </w:r>
      <w:r>
        <w:rPr>
          <w:noProof/>
          <w:color w:val="auto"/>
          <w:lang w:eastAsia="en-AU"/>
        </w:rPr>
        <w:t>5</w:t>
      </w:r>
      <w:r w:rsidRPr="00534075">
        <w:rPr>
          <w:noProof/>
          <w:color w:val="auto"/>
          <w:lang w:eastAsia="en-AU"/>
        </w:rPr>
        <w:t>)</w:t>
      </w:r>
      <w:r>
        <w:rPr>
          <w:noProof/>
          <w:color w:val="auto"/>
          <w:lang w:eastAsia="en-AU"/>
        </w:rPr>
        <w:t xml:space="preserve">, </w:t>
      </w:r>
      <w:r w:rsidRPr="00A00842">
        <w:rPr>
          <w:i/>
          <w:iCs/>
          <w:noProof/>
          <w:color w:val="auto"/>
          <w:lang w:eastAsia="en-AU"/>
        </w:rPr>
        <w:t>Victorian Budget 2025-26 – Budget Paper No. 2: Strategy and Outlook</w:t>
      </w:r>
      <w:r>
        <w:rPr>
          <w:i/>
          <w:iCs/>
          <w:noProof/>
          <w:color w:val="auto"/>
          <w:lang w:eastAsia="en-AU"/>
        </w:rPr>
        <w:t>.</w:t>
      </w:r>
    </w:p>
    <w:p w14:paraId="7CB46CAB" w14:textId="77777777" w:rsidR="003C3E51" w:rsidRDefault="003C3E51" w:rsidP="004F657A">
      <w:pPr>
        <w:pStyle w:val="05Paragraph"/>
        <w:ind w:left="720" w:hanging="720"/>
        <w:rPr>
          <w:noProof/>
          <w:color w:val="auto"/>
          <w:lang w:eastAsia="en-AU"/>
        </w:rPr>
      </w:pPr>
      <w:r w:rsidRPr="00E547B1">
        <w:rPr>
          <w:noProof/>
          <w:color w:val="auto"/>
          <w:lang w:eastAsia="en-AU"/>
        </w:rPr>
        <w:t>Fair Work Commission (202</w:t>
      </w:r>
      <w:r>
        <w:rPr>
          <w:noProof/>
          <w:color w:val="auto"/>
          <w:lang w:eastAsia="en-AU"/>
        </w:rPr>
        <w:t>5</w:t>
      </w:r>
      <w:r w:rsidRPr="00E547B1">
        <w:rPr>
          <w:noProof/>
          <w:color w:val="auto"/>
          <w:lang w:eastAsia="en-AU"/>
        </w:rPr>
        <w:t xml:space="preserve">), </w:t>
      </w:r>
      <w:r w:rsidRPr="002B1196">
        <w:rPr>
          <w:i/>
          <w:iCs/>
          <w:noProof/>
          <w:color w:val="auto"/>
          <w:lang w:eastAsia="en-AU"/>
        </w:rPr>
        <w:t>Decision — Annual</w:t>
      </w:r>
      <w:r w:rsidRPr="001D3988">
        <w:rPr>
          <w:i/>
          <w:iCs/>
          <w:noProof/>
          <w:color w:val="auto"/>
          <w:lang w:eastAsia="en-AU"/>
        </w:rPr>
        <w:t xml:space="preserve"> Wage Review 2025</w:t>
      </w:r>
      <w:r>
        <w:rPr>
          <w:noProof/>
          <w:color w:val="auto"/>
          <w:lang w:eastAsia="en-AU"/>
        </w:rPr>
        <w:t>.</w:t>
      </w:r>
    </w:p>
    <w:p w14:paraId="30B9C758" w14:textId="77777777" w:rsidR="003C3E51" w:rsidRDefault="003C3E51" w:rsidP="004F657A">
      <w:pPr>
        <w:pStyle w:val="05Paragraph"/>
        <w:ind w:left="720" w:hanging="720"/>
        <w:rPr>
          <w:noProof/>
          <w:color w:val="auto"/>
          <w:lang w:eastAsia="en-AU"/>
        </w:rPr>
      </w:pPr>
      <w:r w:rsidRPr="00E547B1">
        <w:rPr>
          <w:noProof/>
          <w:color w:val="auto"/>
          <w:lang w:eastAsia="en-AU"/>
        </w:rPr>
        <w:t>Industrial Relations Victoria (202</w:t>
      </w:r>
      <w:r>
        <w:rPr>
          <w:noProof/>
          <w:color w:val="auto"/>
          <w:lang w:eastAsia="en-AU"/>
        </w:rPr>
        <w:t>3)</w:t>
      </w:r>
      <w:r w:rsidRPr="00E547B1">
        <w:rPr>
          <w:noProof/>
          <w:color w:val="auto"/>
          <w:lang w:eastAsia="en-AU"/>
        </w:rPr>
        <w:t xml:space="preserve">, </w:t>
      </w:r>
      <w:r w:rsidRPr="001D3988">
        <w:rPr>
          <w:i/>
          <w:iCs/>
          <w:noProof/>
          <w:color w:val="auto"/>
          <w:lang w:eastAsia="en-AU"/>
        </w:rPr>
        <w:t>Wages Policy and the Enterprise Bargaining Framework</w:t>
      </w:r>
      <w:r w:rsidRPr="00E547B1">
        <w:rPr>
          <w:noProof/>
          <w:color w:val="auto"/>
          <w:lang w:eastAsia="en-AU"/>
        </w:rPr>
        <w:t xml:space="preserve">, accessed </w:t>
      </w:r>
      <w:r>
        <w:rPr>
          <w:noProof/>
          <w:color w:val="auto"/>
          <w:lang w:eastAsia="en-AU"/>
        </w:rPr>
        <w:t>16</w:t>
      </w:r>
      <w:r w:rsidRPr="00E547B1">
        <w:rPr>
          <w:noProof/>
          <w:color w:val="auto"/>
          <w:lang w:eastAsia="en-AU"/>
        </w:rPr>
        <w:t xml:space="preserve"> June 202</w:t>
      </w:r>
      <w:r>
        <w:rPr>
          <w:noProof/>
          <w:color w:val="auto"/>
          <w:lang w:eastAsia="en-AU"/>
        </w:rPr>
        <w:t>5</w:t>
      </w:r>
      <w:r w:rsidRPr="00E547B1">
        <w:rPr>
          <w:noProof/>
          <w:color w:val="auto"/>
          <w:lang w:eastAsia="en-AU"/>
        </w:rPr>
        <w:t>.</w:t>
      </w:r>
    </w:p>
    <w:p w14:paraId="7E107919" w14:textId="6C1E8273" w:rsidR="00D46B75" w:rsidRDefault="00D46B75" w:rsidP="004F657A">
      <w:pPr>
        <w:pStyle w:val="05Paragraph"/>
        <w:ind w:left="720" w:hanging="720"/>
        <w:rPr>
          <w:noProof/>
          <w:color w:val="auto"/>
          <w:lang w:eastAsia="en-AU"/>
        </w:rPr>
      </w:pPr>
      <w:r>
        <w:rPr>
          <w:noProof/>
          <w:color w:val="auto"/>
          <w:lang w:eastAsia="en-AU"/>
        </w:rPr>
        <w:t>Queensland Independent Remuneration Tribunal</w:t>
      </w:r>
      <w:r w:rsidR="008C6F7E">
        <w:rPr>
          <w:noProof/>
          <w:color w:val="auto"/>
          <w:lang w:eastAsia="en-AU"/>
        </w:rPr>
        <w:t xml:space="preserve"> (2023), </w:t>
      </w:r>
      <w:r w:rsidR="008C6F7E" w:rsidRPr="00D10A70">
        <w:rPr>
          <w:i/>
          <w:iCs/>
          <w:noProof/>
          <w:color w:val="auto"/>
          <w:lang w:eastAsia="en-AU"/>
        </w:rPr>
        <w:t>Review of Annual and Additional Salary – Members of the Queensland Legislative Assembly 2023</w:t>
      </w:r>
      <w:r w:rsidR="008C6F7E">
        <w:rPr>
          <w:noProof/>
          <w:color w:val="auto"/>
          <w:lang w:eastAsia="en-AU"/>
        </w:rPr>
        <w:t>, 8 December 2023.</w:t>
      </w:r>
    </w:p>
    <w:p w14:paraId="3B0A7D1D" w14:textId="77777777" w:rsidR="00C352FB" w:rsidRDefault="00C352FB" w:rsidP="004F657A">
      <w:pPr>
        <w:pStyle w:val="05Paragraph"/>
        <w:ind w:left="720" w:hanging="720"/>
        <w:rPr>
          <w:noProof/>
          <w:color w:val="auto"/>
          <w:lang w:eastAsia="en-AU"/>
        </w:rPr>
      </w:pPr>
      <w:r w:rsidRPr="00BD10FA">
        <w:rPr>
          <w:noProof/>
          <w:color w:val="auto"/>
          <w:lang w:eastAsia="en-AU"/>
        </w:rPr>
        <w:t>RBA (Reserve Bank of Australia) (202</w:t>
      </w:r>
      <w:r>
        <w:rPr>
          <w:noProof/>
          <w:color w:val="auto"/>
          <w:lang w:eastAsia="en-AU"/>
        </w:rPr>
        <w:t>5</w:t>
      </w:r>
      <w:r w:rsidRPr="00BD10FA">
        <w:rPr>
          <w:noProof/>
          <w:color w:val="auto"/>
          <w:lang w:eastAsia="en-AU"/>
        </w:rPr>
        <w:t xml:space="preserve">), </w:t>
      </w:r>
      <w:r w:rsidRPr="007317BD">
        <w:rPr>
          <w:i/>
          <w:iCs/>
          <w:noProof/>
          <w:color w:val="auto"/>
          <w:lang w:eastAsia="en-AU"/>
        </w:rPr>
        <w:t>Statement on Monetary Policy – May 2025</w:t>
      </w:r>
      <w:r w:rsidRPr="00BD10FA">
        <w:rPr>
          <w:noProof/>
          <w:color w:val="auto"/>
          <w:lang w:eastAsia="en-AU"/>
        </w:rPr>
        <w:t>.</w:t>
      </w:r>
    </w:p>
    <w:p w14:paraId="76B33A92" w14:textId="77777777" w:rsidR="00C135B2" w:rsidRDefault="00C135B2" w:rsidP="004F657A">
      <w:pPr>
        <w:pStyle w:val="05Paragraph"/>
        <w:ind w:left="720" w:hanging="720"/>
        <w:rPr>
          <w:i/>
          <w:iCs/>
          <w:noProof/>
          <w:color w:val="auto"/>
          <w:lang w:eastAsia="en-AU"/>
        </w:rPr>
      </w:pPr>
      <w:r w:rsidRPr="00DB00FC">
        <w:rPr>
          <w:noProof/>
          <w:color w:val="auto"/>
          <w:lang w:eastAsia="en-AU"/>
        </w:rPr>
        <w:t>State Government of Victoria (2025)</w:t>
      </w:r>
      <w:r>
        <w:rPr>
          <w:i/>
          <w:iCs/>
          <w:noProof/>
          <w:color w:val="auto"/>
          <w:lang w:eastAsia="en-AU"/>
        </w:rPr>
        <w:t xml:space="preserve">, </w:t>
      </w:r>
      <w:r w:rsidRPr="00DB00FC">
        <w:rPr>
          <w:i/>
          <w:iCs/>
          <w:noProof/>
          <w:color w:val="auto"/>
          <w:lang w:eastAsia="en-AU"/>
        </w:rPr>
        <w:t>Independent Review of the Victorian Public Service - Terms of Reference</w:t>
      </w:r>
      <w:r>
        <w:rPr>
          <w:i/>
          <w:iCs/>
          <w:noProof/>
          <w:color w:val="auto"/>
          <w:lang w:eastAsia="en-AU"/>
        </w:rPr>
        <w:t xml:space="preserve">, </w:t>
      </w:r>
      <w:hyperlink r:id="rId21" w:history="1">
        <w:r w:rsidRPr="00B5134D">
          <w:rPr>
            <w:rStyle w:val="Hyperlink"/>
            <w:noProof/>
            <w:lang w:eastAsia="en-AU"/>
          </w:rPr>
          <w:t>https://www.vic.gov.au/vps-review</w:t>
        </w:r>
      </w:hyperlink>
      <w:r>
        <w:rPr>
          <w:i/>
          <w:iCs/>
          <w:noProof/>
          <w:color w:val="auto"/>
          <w:lang w:eastAsia="en-AU"/>
        </w:rPr>
        <w:t xml:space="preserve">, </w:t>
      </w:r>
      <w:r w:rsidRPr="00CA0613">
        <w:rPr>
          <w:noProof/>
          <w:color w:val="auto"/>
          <w:lang w:eastAsia="en-AU"/>
        </w:rPr>
        <w:t>accessed 23 June 2025.</w:t>
      </w:r>
    </w:p>
    <w:p w14:paraId="5C139EA5" w14:textId="77777777" w:rsidR="00821658" w:rsidRDefault="00DF637E" w:rsidP="004F657A">
      <w:pPr>
        <w:pStyle w:val="05Paragraph"/>
        <w:ind w:left="720" w:hanging="720"/>
        <w:rPr>
          <w:noProof/>
          <w:color w:val="auto"/>
          <w:lang w:eastAsia="en-AU"/>
        </w:rPr>
      </w:pPr>
      <w:r>
        <w:rPr>
          <w:noProof/>
          <w:color w:val="auto"/>
          <w:lang w:eastAsia="en-AU"/>
        </w:rPr>
        <w:t xml:space="preserve">Tasmanian Industrial Commission (2025), </w:t>
      </w:r>
      <w:r w:rsidR="00D040AF" w:rsidRPr="00D040AF">
        <w:rPr>
          <w:i/>
          <w:iCs/>
          <w:noProof/>
          <w:color w:val="auto"/>
          <w:lang w:eastAsia="en-AU"/>
        </w:rPr>
        <w:t>Report into Parliamentary Salaries and Allowances – May 2025</w:t>
      </w:r>
      <w:r w:rsidR="00D040AF">
        <w:rPr>
          <w:noProof/>
          <w:color w:val="auto"/>
          <w:lang w:eastAsia="en-AU"/>
        </w:rPr>
        <w:t>.</w:t>
      </w:r>
    </w:p>
    <w:p w14:paraId="58DF8B76" w14:textId="294989ED" w:rsidR="00B64CC8" w:rsidRDefault="00821658" w:rsidP="004F657A">
      <w:pPr>
        <w:pStyle w:val="05Paragraph"/>
        <w:ind w:left="720" w:hanging="720"/>
        <w:rPr>
          <w:i/>
          <w:iCs/>
          <w:noProof/>
          <w:color w:val="auto"/>
          <w:lang w:eastAsia="en-AU"/>
        </w:rPr>
      </w:pPr>
      <w:r>
        <w:rPr>
          <w:noProof/>
          <w:color w:val="auto"/>
          <w:lang w:eastAsia="en-AU"/>
        </w:rPr>
        <w:t xml:space="preserve">Tribunal </w:t>
      </w:r>
      <w:r w:rsidR="0055333A">
        <w:rPr>
          <w:noProof/>
          <w:color w:val="auto"/>
          <w:lang w:eastAsia="en-AU"/>
        </w:rPr>
        <w:t>(Victorian Independent Remuneration Tribunal</w:t>
      </w:r>
      <w:r w:rsidR="00456EE9">
        <w:rPr>
          <w:noProof/>
          <w:color w:val="auto"/>
          <w:lang w:eastAsia="en-AU"/>
        </w:rPr>
        <w:t xml:space="preserve">) </w:t>
      </w:r>
      <w:r w:rsidR="00336D38">
        <w:rPr>
          <w:noProof/>
          <w:color w:val="auto"/>
          <w:lang w:eastAsia="en-AU"/>
        </w:rPr>
        <w:t xml:space="preserve">(2023), </w:t>
      </w:r>
      <w:r w:rsidR="00336D38" w:rsidRPr="009654BC">
        <w:rPr>
          <w:i/>
          <w:iCs/>
          <w:noProof/>
          <w:color w:val="auto"/>
          <w:lang w:eastAsia="en-AU"/>
        </w:rPr>
        <w:t>Members of Parliament (Victoria) Determination No. 01/2023.</w:t>
      </w:r>
    </w:p>
    <w:p w14:paraId="1CA06601" w14:textId="73D43AF5" w:rsidR="003D7018" w:rsidRDefault="003C31CC" w:rsidP="004F657A">
      <w:pPr>
        <w:pStyle w:val="05Paragraph"/>
        <w:ind w:left="720" w:hanging="720"/>
        <w:rPr>
          <w:i/>
          <w:iCs/>
          <w:noProof/>
          <w:color w:val="auto"/>
          <w:lang w:eastAsia="en-AU"/>
        </w:rPr>
      </w:pPr>
      <w:r>
        <w:rPr>
          <w:noProof/>
          <w:color w:val="auto"/>
          <w:lang w:eastAsia="en-AU"/>
        </w:rPr>
        <w:t>———</w:t>
      </w:r>
      <w:r w:rsidR="003D7018">
        <w:rPr>
          <w:noProof/>
          <w:color w:val="auto"/>
          <w:lang w:eastAsia="en-AU"/>
        </w:rPr>
        <w:t xml:space="preserve"> (2024a),</w:t>
      </w:r>
      <w:r w:rsidR="005D31E6">
        <w:rPr>
          <w:noProof/>
          <w:color w:val="auto"/>
          <w:lang w:eastAsia="en-AU"/>
        </w:rPr>
        <w:t xml:space="preserve"> </w:t>
      </w:r>
      <w:r w:rsidR="00207683" w:rsidRPr="00207683">
        <w:rPr>
          <w:i/>
          <w:iCs/>
          <w:noProof/>
          <w:color w:val="auto"/>
          <w:lang w:eastAsia="en-AU"/>
        </w:rPr>
        <w:t>Members of Parliament (Victoria) Annual Adjustment Determination 2024.</w:t>
      </w:r>
    </w:p>
    <w:p w14:paraId="52105761" w14:textId="78EC3346" w:rsidR="0018177C" w:rsidRDefault="0018177C" w:rsidP="004F657A">
      <w:pPr>
        <w:pStyle w:val="05Paragraph"/>
        <w:ind w:left="720" w:hanging="720"/>
        <w:rPr>
          <w:noProof/>
          <w:color w:val="auto"/>
          <w:lang w:eastAsia="en-AU"/>
        </w:rPr>
      </w:pPr>
      <w:r>
        <w:rPr>
          <w:noProof/>
          <w:color w:val="auto"/>
          <w:lang w:eastAsia="en-AU"/>
        </w:rPr>
        <w:t>——— (2024</w:t>
      </w:r>
      <w:r w:rsidR="00BD15B0">
        <w:rPr>
          <w:noProof/>
          <w:color w:val="auto"/>
          <w:lang w:eastAsia="en-AU"/>
        </w:rPr>
        <w:t xml:space="preserve">b), </w:t>
      </w:r>
      <w:r w:rsidR="00BD15B0" w:rsidRPr="006F0A67">
        <w:rPr>
          <w:i/>
          <w:iCs/>
          <w:noProof/>
          <w:color w:val="auto"/>
          <w:lang w:eastAsia="en-AU"/>
        </w:rPr>
        <w:t>Members of Parliament (Victoria) Guidelines No. 02/2024.</w:t>
      </w:r>
    </w:p>
    <w:p w14:paraId="2012C9FC" w14:textId="0265D8BE" w:rsidR="00591A58" w:rsidRDefault="003C31CC" w:rsidP="004F657A">
      <w:pPr>
        <w:pStyle w:val="05Paragraph"/>
        <w:ind w:left="720" w:hanging="720"/>
        <w:rPr>
          <w:i/>
          <w:iCs/>
          <w:noProof/>
          <w:color w:val="auto"/>
          <w:lang w:eastAsia="en-AU"/>
        </w:rPr>
      </w:pPr>
      <w:r>
        <w:rPr>
          <w:noProof/>
          <w:color w:val="auto"/>
          <w:lang w:eastAsia="en-AU"/>
        </w:rPr>
        <w:t>———</w:t>
      </w:r>
      <w:r w:rsidR="003D7018">
        <w:rPr>
          <w:noProof/>
          <w:color w:val="auto"/>
          <w:lang w:eastAsia="en-AU"/>
        </w:rPr>
        <w:t xml:space="preserve"> (2025),</w:t>
      </w:r>
      <w:r w:rsidR="0047127A">
        <w:rPr>
          <w:noProof/>
          <w:color w:val="auto"/>
          <w:lang w:eastAsia="en-AU"/>
        </w:rPr>
        <w:t xml:space="preserve"> </w:t>
      </w:r>
      <w:r w:rsidR="0047127A" w:rsidRPr="0047127A">
        <w:rPr>
          <w:i/>
          <w:iCs/>
          <w:noProof/>
          <w:color w:val="auto"/>
          <w:lang w:eastAsia="en-AU"/>
        </w:rPr>
        <w:t>Allowance payable to Mayors, Deput</w:t>
      </w:r>
      <w:r w:rsidR="00E254D4">
        <w:rPr>
          <w:i/>
          <w:iCs/>
          <w:noProof/>
          <w:color w:val="auto"/>
          <w:lang w:eastAsia="en-AU"/>
        </w:rPr>
        <w:t>y</w:t>
      </w:r>
      <w:r w:rsidR="0047127A" w:rsidRPr="0047127A">
        <w:rPr>
          <w:i/>
          <w:iCs/>
          <w:noProof/>
          <w:color w:val="auto"/>
          <w:lang w:eastAsia="en-AU"/>
        </w:rPr>
        <w:t xml:space="preserve"> Mayors and Councillors (Victoria) Annual Adjustment Determination 2025.</w:t>
      </w:r>
    </w:p>
    <w:p w14:paraId="30FB9639" w14:textId="77777777" w:rsidR="00591A58" w:rsidRDefault="00591A58">
      <w:pPr>
        <w:spacing w:after="80"/>
        <w:rPr>
          <w:i/>
          <w:iCs/>
          <w:noProof/>
          <w:color w:val="auto"/>
          <w:lang w:eastAsia="en-AU"/>
        </w:rPr>
      </w:pPr>
      <w:r>
        <w:rPr>
          <w:i/>
          <w:iCs/>
          <w:noProof/>
          <w:color w:val="auto"/>
          <w:lang w:eastAsia="en-AU"/>
        </w:rPr>
        <w:lastRenderedPageBreak/>
        <w:br w:type="page"/>
      </w:r>
    </w:p>
    <w:p w14:paraId="715440C4" w14:textId="77777777" w:rsidR="000B5F2B" w:rsidRDefault="000B5F2B" w:rsidP="004F657A">
      <w:pPr>
        <w:pStyle w:val="05Paragraph"/>
        <w:ind w:left="720" w:hanging="720"/>
        <w:rPr>
          <w:noProof/>
          <w:color w:val="auto"/>
          <w:lang w:eastAsia="en-AU"/>
        </w:rPr>
      </w:pPr>
    </w:p>
    <w:p w14:paraId="10EB3432" w14:textId="75ADA1ED" w:rsidR="005E0471" w:rsidRPr="00671048" w:rsidRDefault="005E0471" w:rsidP="003A5D8F">
      <w:pPr>
        <w:spacing w:before="180" w:line="276" w:lineRule="auto"/>
        <w:jc w:val="both"/>
        <w:rPr>
          <w:rFonts w:cs="Calibri Light"/>
          <w:color w:val="FFFFFF" w:themeColor="background1"/>
        </w:rPr>
      </w:pPr>
    </w:p>
    <w:p w14:paraId="2A3E2141" w14:textId="77777777" w:rsidR="005E0471" w:rsidRPr="00671048" w:rsidRDefault="005E0471" w:rsidP="003A5D8F">
      <w:pPr>
        <w:spacing w:before="180" w:line="276" w:lineRule="auto"/>
        <w:jc w:val="both"/>
        <w:rPr>
          <w:rFonts w:cs="Calibri Light"/>
          <w:color w:val="FFFFFF" w:themeColor="background1"/>
        </w:rPr>
      </w:pPr>
      <w:bookmarkStart w:id="32" w:name="_Hlk96348976"/>
      <w:bookmarkStart w:id="33" w:name="_Hlk96349639"/>
    </w:p>
    <w:p w14:paraId="2C8E9235" w14:textId="77777777" w:rsidR="005E0471" w:rsidRPr="00671048" w:rsidRDefault="005E0471" w:rsidP="003A5D8F">
      <w:pPr>
        <w:spacing w:before="180" w:line="276" w:lineRule="auto"/>
        <w:jc w:val="both"/>
        <w:rPr>
          <w:rFonts w:cs="Calibri Light"/>
          <w:color w:val="FFFFFF" w:themeColor="background1"/>
        </w:rPr>
      </w:pPr>
    </w:p>
    <w:p w14:paraId="748BBBB0" w14:textId="77777777" w:rsidR="005E0471" w:rsidRPr="00671048" w:rsidRDefault="005E0471" w:rsidP="003A5D8F">
      <w:pPr>
        <w:spacing w:before="180" w:line="276" w:lineRule="auto"/>
        <w:jc w:val="both"/>
        <w:rPr>
          <w:rFonts w:cs="Calibri Light"/>
          <w:color w:val="FFFFFF" w:themeColor="background1"/>
        </w:rPr>
      </w:pPr>
    </w:p>
    <w:p w14:paraId="2FAC573C" w14:textId="77777777" w:rsidR="005E0471" w:rsidRPr="00671048" w:rsidRDefault="005E0471" w:rsidP="003A5D8F">
      <w:pPr>
        <w:spacing w:before="180" w:line="276" w:lineRule="auto"/>
        <w:jc w:val="both"/>
        <w:rPr>
          <w:rFonts w:cs="Calibri Light"/>
          <w:color w:val="FFFFFF" w:themeColor="background1"/>
        </w:rPr>
      </w:pPr>
    </w:p>
    <w:p w14:paraId="019B5BDD" w14:textId="77777777" w:rsidR="005E0471" w:rsidRPr="00671048" w:rsidRDefault="005E0471" w:rsidP="003A5D8F">
      <w:pPr>
        <w:spacing w:before="180" w:line="276" w:lineRule="auto"/>
        <w:jc w:val="both"/>
        <w:rPr>
          <w:rFonts w:cs="Calibri Light"/>
          <w:color w:val="FFFFFF" w:themeColor="background1"/>
        </w:rPr>
      </w:pPr>
    </w:p>
    <w:p w14:paraId="401FD034" w14:textId="30A3446B" w:rsidR="005E0471" w:rsidRPr="00D23941" w:rsidRDefault="00C31BA3" w:rsidP="00295BB7">
      <w:pPr>
        <w:ind w:left="-426" w:right="701"/>
        <w:outlineLvl w:val="0"/>
        <w:rPr>
          <w:rFonts w:asciiTheme="majorHAnsi" w:hAnsiTheme="majorHAnsi" w:cs="@MS PMincho"/>
          <w:color w:val="auto"/>
          <w:sz w:val="68"/>
          <w:szCs w:val="68"/>
        </w:rPr>
      </w:pPr>
      <w:bookmarkStart w:id="34" w:name="_Hlk97559626"/>
      <w:bookmarkStart w:id="35" w:name="_Toc171436617"/>
      <w:r w:rsidRPr="00D23941">
        <w:rPr>
          <w:rFonts w:asciiTheme="majorHAnsi" w:hAnsiTheme="majorHAnsi" w:cs="@MS PMincho"/>
          <w:color w:val="auto"/>
          <w:sz w:val="68"/>
          <w:szCs w:val="68"/>
        </w:rPr>
        <w:t xml:space="preserve">Members </w:t>
      </w:r>
      <w:r w:rsidR="00E566B7" w:rsidRPr="00D23941">
        <w:rPr>
          <w:rFonts w:asciiTheme="majorHAnsi" w:hAnsiTheme="majorHAnsi" w:cs="@MS PMincho"/>
          <w:color w:val="auto"/>
          <w:sz w:val="68"/>
          <w:szCs w:val="68"/>
        </w:rPr>
        <w:t>of</w:t>
      </w:r>
      <w:r w:rsidRPr="00D23941">
        <w:rPr>
          <w:rFonts w:asciiTheme="majorHAnsi" w:hAnsiTheme="majorHAnsi" w:cs="@MS PMincho"/>
          <w:color w:val="auto"/>
          <w:sz w:val="68"/>
          <w:szCs w:val="68"/>
        </w:rPr>
        <w:t xml:space="preserve"> Parliament (Victoria) </w:t>
      </w:r>
      <w:r w:rsidR="00C62222" w:rsidRPr="00D23941">
        <w:rPr>
          <w:rFonts w:asciiTheme="majorHAnsi" w:hAnsiTheme="majorHAnsi" w:cs="@MS PMincho"/>
          <w:color w:val="auto"/>
          <w:sz w:val="68"/>
          <w:szCs w:val="68"/>
        </w:rPr>
        <w:t>Annual Adjustment</w:t>
      </w:r>
      <w:r w:rsidR="005E0471" w:rsidRPr="00D23941">
        <w:rPr>
          <w:rFonts w:asciiTheme="majorHAnsi" w:hAnsiTheme="majorHAnsi" w:cs="@MS PMincho"/>
          <w:color w:val="auto"/>
          <w:sz w:val="68"/>
          <w:szCs w:val="68"/>
        </w:rPr>
        <w:t xml:space="preserve"> Determination </w:t>
      </w:r>
      <w:r w:rsidR="005E0471" w:rsidRPr="00D23941">
        <w:rPr>
          <w:rFonts w:asciiTheme="majorHAnsi" w:hAnsiTheme="majorHAnsi" w:cs="@MS PMincho"/>
          <w:color w:val="auto"/>
          <w:sz w:val="68"/>
          <w:szCs w:val="68"/>
        </w:rPr>
        <w:br/>
      </w:r>
      <w:bookmarkEnd w:id="34"/>
      <w:r w:rsidR="00C62222" w:rsidRPr="00D23941">
        <w:rPr>
          <w:rFonts w:asciiTheme="majorHAnsi" w:hAnsiTheme="majorHAnsi" w:cs="@MS PMincho"/>
          <w:color w:val="auto"/>
          <w:sz w:val="68"/>
          <w:szCs w:val="68"/>
        </w:rPr>
        <w:t>2025</w:t>
      </w:r>
      <w:bookmarkEnd w:id="35"/>
    </w:p>
    <w:p w14:paraId="1F832719" w14:textId="77777777" w:rsidR="005E0471" w:rsidRPr="00BD24F3" w:rsidRDefault="005E0471" w:rsidP="003A5D8F"/>
    <w:p w14:paraId="47A2BAED" w14:textId="77777777" w:rsidR="001E2F4E" w:rsidRDefault="001E2F4E" w:rsidP="003A5D8F"/>
    <w:p w14:paraId="4FEBEFC6" w14:textId="77777777" w:rsidR="001E2F4E" w:rsidRDefault="001E2F4E" w:rsidP="003A5D8F"/>
    <w:p w14:paraId="0D1A2C11" w14:textId="77777777" w:rsidR="001E2F4E" w:rsidRPr="00BD24F3" w:rsidRDefault="001E2F4E" w:rsidP="003A5D8F"/>
    <w:p w14:paraId="057F9E9C" w14:textId="77777777" w:rsidR="005E0471" w:rsidRDefault="005E0471" w:rsidP="003A5D8F"/>
    <w:p w14:paraId="0BF486D0" w14:textId="1E07A34A" w:rsidR="005E0471" w:rsidRDefault="005E0471" w:rsidP="003A5D8F">
      <w:pPr>
        <w:tabs>
          <w:tab w:val="right" w:pos="8498"/>
        </w:tabs>
        <w:spacing w:after="80"/>
        <w:rPr>
          <w:b/>
          <w:bCs/>
        </w:rPr>
      </w:pPr>
      <w:r>
        <w:rPr>
          <w:b/>
          <w:bCs/>
        </w:rPr>
        <w:br w:type="page"/>
      </w:r>
    </w:p>
    <w:p w14:paraId="3EE49F9F" w14:textId="3CAEAC35" w:rsidR="005E0471" w:rsidRDefault="005E0471" w:rsidP="003A5D8F">
      <w:pPr>
        <w:spacing w:after="80"/>
        <w:rPr>
          <w:b/>
          <w:bCs/>
        </w:rPr>
      </w:pPr>
      <w:r>
        <w:rPr>
          <w:noProof/>
        </w:rPr>
        <w:lastRenderedPageBreak/>
        <w:drawing>
          <wp:anchor distT="0" distB="0" distL="114300" distR="114300" simplePos="0" relativeHeight="251658244" behindDoc="0" locked="0" layoutInCell="1" allowOverlap="0" wp14:anchorId="79B3E18A" wp14:editId="14114FA3">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6" name="Picture 516">
                      <a:extLst>
                        <a:ext uri="{C183D7F6-B498-43B3-948B-1728B52AA6E4}">
                          <adec:decorative xmlns:adec="http://schemas.microsoft.com/office/drawing/2017/decorative" val="1"/>
                        </a:ext>
                      </a:extLst>
                    </pic:cNvPr>
                    <pic:cNvPicPr/>
                  </pic:nvPicPr>
                  <pic:blipFill>
                    <a:blip r:embed="rId22"/>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63CC6A3B" w14:textId="77777777" w:rsidR="005E0471" w:rsidRDefault="005E0471" w:rsidP="003A5D8F">
      <w:pPr>
        <w:spacing w:after="80"/>
        <w:rPr>
          <w:b/>
          <w:bCs/>
        </w:rPr>
        <w:sectPr w:rsidR="005E0471" w:rsidSect="005E0471">
          <w:headerReference w:type="even" r:id="rId23"/>
          <w:footerReference w:type="even" r:id="rId24"/>
          <w:footerReference w:type="default" r:id="rId25"/>
          <w:headerReference w:type="first" r:id="rId26"/>
          <w:footerReference w:type="first" r:id="rId27"/>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5E0471" w:rsidRPr="006E545C" w14:paraId="6FBB1D5F" w14:textId="77777777" w:rsidTr="00585A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p w14:paraId="3414409C" w14:textId="77777777" w:rsidR="005E0471" w:rsidRDefault="005E0471" w:rsidP="003A5D8F">
            <w:pPr>
              <w:pStyle w:val="03VIRTHeading3"/>
            </w:pPr>
            <w:bookmarkStart w:id="36" w:name="_Toc171436618"/>
            <w:bookmarkEnd w:id="32"/>
            <w:r w:rsidRPr="00B62251">
              <w:lastRenderedPageBreak/>
              <w:t>DETERMINATION</w:t>
            </w:r>
            <w:bookmarkEnd w:id="36"/>
          </w:p>
        </w:tc>
        <w:tc>
          <w:tcPr>
            <w:tcW w:w="4196" w:type="dxa"/>
            <w:shd w:val="clear" w:color="auto" w:fill="auto"/>
          </w:tcPr>
          <w:p w14:paraId="07FF7F16" w14:textId="6D887A7C" w:rsidR="005E0471" w:rsidRPr="006E545C" w:rsidRDefault="005E0471" w:rsidP="003A5D8F">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6E545C">
              <w:rPr>
                <w:b w:val="0"/>
                <w:bCs/>
                <w:color w:val="auto"/>
              </w:rPr>
              <w:t>[</w:t>
            </w:r>
            <w:r w:rsidR="00FB0558">
              <w:rPr>
                <w:b w:val="0"/>
                <w:bCs/>
                <w:color w:val="auto"/>
              </w:rPr>
              <w:t>2025</w:t>
            </w:r>
            <w:r w:rsidRPr="006E545C">
              <w:rPr>
                <w:b w:val="0"/>
                <w:bCs/>
                <w:color w:val="auto"/>
              </w:rPr>
              <w:t>]</w:t>
            </w:r>
            <w:r w:rsidR="00AD39C6" w:rsidRPr="00AD39C6">
              <w:rPr>
                <w:b w:val="0"/>
                <w:bCs/>
                <w:color w:val="auto"/>
              </w:rPr>
              <w:t xml:space="preserve"> DMPA 01</w:t>
            </w:r>
          </w:p>
        </w:tc>
      </w:tr>
    </w:tbl>
    <w:p w14:paraId="7862B00F" w14:textId="77777777" w:rsidR="005E0471" w:rsidRDefault="005E0471" w:rsidP="003A5D8F">
      <w:pPr>
        <w:pStyle w:val="Instrumenttableofcontents"/>
      </w:pPr>
      <w:r w:rsidRPr="00417650">
        <w:rPr>
          <w:i/>
          <w:iCs/>
        </w:rPr>
        <w:t>Victorian Independent Remuneration Tribunal and Improving Parliamentary Standards Act 2019</w:t>
      </w:r>
      <w:r>
        <w:t xml:space="preserve"> (Vic)</w:t>
      </w:r>
    </w:p>
    <w:p w14:paraId="7D0914AD" w14:textId="738941C2" w:rsidR="005E0471" w:rsidRDefault="005E0471" w:rsidP="003A5D8F">
      <w:pPr>
        <w:pStyle w:val="Instrumenttableofcontents"/>
      </w:pPr>
      <w:r>
        <w:t>Part 3—</w:t>
      </w:r>
      <w:r w:rsidR="00F60A27">
        <w:t>Determinations for annual adjustments in relation to Members</w:t>
      </w:r>
      <w:r>
        <w:t>.</w:t>
      </w:r>
    </w:p>
    <w:p w14:paraId="606B19F8" w14:textId="7D87FE51" w:rsidR="005E0471" w:rsidRPr="00555175" w:rsidRDefault="009501D3" w:rsidP="000F7163">
      <w:pPr>
        <w:pStyle w:val="Instrumentheading"/>
      </w:pPr>
      <w:bookmarkStart w:id="37" w:name="_Toc97728581"/>
      <w:bookmarkStart w:id="38" w:name="_Toc171436619"/>
      <w:bookmarkStart w:id="39" w:name="_Toc171436727"/>
      <w:bookmarkStart w:id="40" w:name="_Toc201758941"/>
      <w:r w:rsidRPr="009501D3">
        <w:t xml:space="preserve">Members </w:t>
      </w:r>
      <w:r w:rsidR="00F95B51">
        <w:t>of</w:t>
      </w:r>
      <w:r w:rsidRPr="009501D3">
        <w:t xml:space="preserve"> Parliament (Victoria) Annual Adjustment Determination 2025</w:t>
      </w:r>
      <w:bookmarkEnd w:id="37"/>
      <w:bookmarkEnd w:id="38"/>
      <w:bookmarkEnd w:id="39"/>
      <w:bookmarkEnd w:id="40"/>
    </w:p>
    <w:p w14:paraId="07D0394E" w14:textId="77777777" w:rsidR="005E0471" w:rsidRDefault="005E0471" w:rsidP="003A5D8F">
      <w:pPr>
        <w:pStyle w:val="03VIRTHeading3"/>
      </w:pPr>
      <w:bookmarkStart w:id="41" w:name="_Toc171436620"/>
      <w:r>
        <w:rPr>
          <w:noProof/>
        </w:rPr>
        <w:drawing>
          <wp:inline distT="0" distB="0" distL="0" distR="0" wp14:anchorId="300F992A" wp14:editId="50A19251">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41"/>
    </w:p>
    <w:p w14:paraId="418ACD21" w14:textId="6234AC8C" w:rsidR="00F63E15" w:rsidRDefault="000A2D66" w:rsidP="00585A79">
      <w:pPr>
        <w:pStyle w:val="14Annualadjustmentinstrumentclause"/>
      </w:pPr>
      <w:r w:rsidRPr="0059136C">
        <w:t xml:space="preserve">Pursuant to section </w:t>
      </w:r>
      <w:r w:rsidR="00AE1945" w:rsidRPr="00603A51">
        <w:t>18(1)</w:t>
      </w:r>
      <w:r w:rsidRPr="0059136C">
        <w:t xml:space="preserve"> of the </w:t>
      </w:r>
      <w:r w:rsidRPr="007C78D2">
        <w:rPr>
          <w:i/>
          <w:iCs/>
        </w:rPr>
        <w:t>Victorian Independent Remuneration Tribunal and Improving Parliament</w:t>
      </w:r>
      <w:r w:rsidR="00E83752">
        <w:rPr>
          <w:i/>
          <w:iCs/>
        </w:rPr>
        <w:t>ary</w:t>
      </w:r>
      <w:r w:rsidRPr="007C78D2">
        <w:rPr>
          <w:i/>
          <w:iCs/>
        </w:rPr>
        <w:t xml:space="preserve"> Standards Act 2019 </w:t>
      </w:r>
      <w:r w:rsidRPr="0059136C">
        <w:t xml:space="preserve">(Vic) (VIRTIPS Act), the Tribunal determines to make the following adjustments to the </w:t>
      </w:r>
      <w:bookmarkStart w:id="42" w:name="_Hlk113977693"/>
      <w:r w:rsidR="007C78D2" w:rsidRPr="00546367">
        <w:rPr>
          <w:i/>
          <w:iCs/>
        </w:rPr>
        <w:t>Members of Parliament (Victoria) Determination No. 01/2023</w:t>
      </w:r>
      <w:r w:rsidR="007C78D2">
        <w:t>:</w:t>
      </w:r>
      <w:bookmarkEnd w:id="42"/>
    </w:p>
    <w:p w14:paraId="57CC8B53" w14:textId="714DCEDB" w:rsidR="00264CC7" w:rsidRDefault="00264CC7" w:rsidP="00B07E53">
      <w:pPr>
        <w:pStyle w:val="14Annualadjustmentinstrumentclause"/>
        <w:numPr>
          <w:ilvl w:val="1"/>
          <w:numId w:val="14"/>
        </w:numPr>
        <w:ind w:left="940"/>
      </w:pPr>
      <w:r w:rsidRPr="00264CC7">
        <w:t>Delete ‘$205,798’ in clause 5.1 and replace it with ‘$</w:t>
      </w:r>
      <w:r w:rsidR="00002D41">
        <w:t>211,972</w:t>
      </w:r>
      <w:r w:rsidRPr="00264CC7">
        <w:t>’.</w:t>
      </w:r>
    </w:p>
    <w:p w14:paraId="3E311C3A" w14:textId="6B9EC133" w:rsidR="00CA3093" w:rsidRDefault="00CA3093" w:rsidP="00CA3093">
      <w:pPr>
        <w:pStyle w:val="14Annualadjustmentinstrumentclause"/>
        <w:numPr>
          <w:ilvl w:val="1"/>
          <w:numId w:val="14"/>
        </w:numPr>
      </w:pPr>
      <w:r>
        <w:t>Delete ‘$46,643’ in clause 8.1(a) and replace it with ‘</w:t>
      </w:r>
      <w:r w:rsidRPr="00264CC7">
        <w:t>$</w:t>
      </w:r>
      <w:r w:rsidR="00002D41">
        <w:t>47,716</w:t>
      </w:r>
      <w:r>
        <w:t>’.</w:t>
      </w:r>
    </w:p>
    <w:p w14:paraId="7D14B688" w14:textId="447AD27C" w:rsidR="00CA3093" w:rsidRDefault="00CA3093" w:rsidP="00CA3093">
      <w:pPr>
        <w:pStyle w:val="14Annualadjustmentinstrumentclause"/>
        <w:numPr>
          <w:ilvl w:val="1"/>
          <w:numId w:val="14"/>
        </w:numPr>
      </w:pPr>
      <w:r>
        <w:t>Delete ‘$50,643’ in clause 8.1(b) and replace it with ‘</w:t>
      </w:r>
      <w:r w:rsidR="002B4A61" w:rsidRPr="00264CC7">
        <w:t>$</w:t>
      </w:r>
      <w:r w:rsidR="006A7F52">
        <w:t>51,808</w:t>
      </w:r>
      <w:r>
        <w:t>’.</w:t>
      </w:r>
    </w:p>
    <w:p w14:paraId="1EAB7AF7" w14:textId="731F37E3" w:rsidR="00CA3093" w:rsidRDefault="00CA3093" w:rsidP="00CA3093">
      <w:pPr>
        <w:pStyle w:val="14Annualadjustmentinstrumentclause"/>
        <w:numPr>
          <w:ilvl w:val="1"/>
          <w:numId w:val="14"/>
        </w:numPr>
      </w:pPr>
      <w:r>
        <w:t>Delete ‘$55,875’ in clause 8.1(c) and replace it with ‘</w:t>
      </w:r>
      <w:r w:rsidR="002B4A61" w:rsidRPr="00264CC7">
        <w:t>$</w:t>
      </w:r>
      <w:r w:rsidR="006A7F52">
        <w:t>57,160</w:t>
      </w:r>
      <w:r>
        <w:t>’.</w:t>
      </w:r>
    </w:p>
    <w:p w14:paraId="33991D70" w14:textId="1CCE74C3" w:rsidR="00CA3093" w:rsidRDefault="00CA3093" w:rsidP="00CA3093">
      <w:pPr>
        <w:pStyle w:val="14Annualadjustmentinstrumentclause"/>
        <w:numPr>
          <w:ilvl w:val="1"/>
          <w:numId w:val="14"/>
        </w:numPr>
      </w:pPr>
      <w:r>
        <w:t>Delete ‘</w:t>
      </w:r>
      <w:r w:rsidR="002B4A61">
        <w:t>$55,133</w:t>
      </w:r>
      <w:r>
        <w:t>’ in clause 9.1(a) and replace it with ‘</w:t>
      </w:r>
      <w:r w:rsidR="002B4A61" w:rsidRPr="00264CC7">
        <w:t>$</w:t>
      </w:r>
      <w:r w:rsidR="006A7F52">
        <w:t>56,401</w:t>
      </w:r>
      <w:r>
        <w:t>’.</w:t>
      </w:r>
    </w:p>
    <w:p w14:paraId="140B2503" w14:textId="407A8E98" w:rsidR="00CA3093" w:rsidRDefault="00CA3093" w:rsidP="00CA3093">
      <w:pPr>
        <w:pStyle w:val="14Annualadjustmentinstrumentclause"/>
        <w:numPr>
          <w:ilvl w:val="1"/>
          <w:numId w:val="14"/>
        </w:numPr>
      </w:pPr>
      <w:r>
        <w:t>Delete ‘</w:t>
      </w:r>
      <w:r w:rsidR="002B4A61">
        <w:t>$48,241</w:t>
      </w:r>
      <w:r>
        <w:t>’ in clause 9.1(b) and replace it with ‘</w:t>
      </w:r>
      <w:r w:rsidR="002B4A61" w:rsidRPr="00264CC7">
        <w:t>$</w:t>
      </w:r>
      <w:r w:rsidR="000A6494">
        <w:t>49,351</w:t>
      </w:r>
      <w:r>
        <w:t>’.</w:t>
      </w:r>
    </w:p>
    <w:p w14:paraId="0A9796F8" w14:textId="3A3AA5D7" w:rsidR="00CA3093" w:rsidRDefault="00CA3093" w:rsidP="00CA3093">
      <w:pPr>
        <w:pStyle w:val="14Annualadjustmentinstrumentclause"/>
        <w:numPr>
          <w:ilvl w:val="1"/>
          <w:numId w:val="14"/>
        </w:numPr>
      </w:pPr>
      <w:r>
        <w:t>Delete ‘</w:t>
      </w:r>
      <w:r w:rsidR="002B4A61">
        <w:t>$41,347</w:t>
      </w:r>
      <w:r>
        <w:t>’ in clause 9.1(c) and replace it with ‘</w:t>
      </w:r>
      <w:r w:rsidR="002B4A61" w:rsidRPr="00264CC7">
        <w:t>$</w:t>
      </w:r>
      <w:r w:rsidR="000A6494">
        <w:t>42,298</w:t>
      </w:r>
      <w:r>
        <w:t>’.</w:t>
      </w:r>
    </w:p>
    <w:p w14:paraId="74876861" w14:textId="48A63B3B" w:rsidR="00CA3093" w:rsidRDefault="00CA3093" w:rsidP="00CA3093">
      <w:pPr>
        <w:pStyle w:val="14Annualadjustmentinstrumentclause"/>
        <w:numPr>
          <w:ilvl w:val="1"/>
          <w:numId w:val="14"/>
        </w:numPr>
      </w:pPr>
      <w:r>
        <w:t>Delete ‘</w:t>
      </w:r>
      <w:r w:rsidR="002B4A61">
        <w:t>$27,567</w:t>
      </w:r>
      <w:r>
        <w:t>’ in clause 9.1(d) and replace it with ‘</w:t>
      </w:r>
      <w:r w:rsidR="002B4A61" w:rsidRPr="00264CC7">
        <w:t>$</w:t>
      </w:r>
      <w:r w:rsidR="000A6494">
        <w:t>28,201</w:t>
      </w:r>
      <w:r>
        <w:t>’.</w:t>
      </w:r>
    </w:p>
    <w:p w14:paraId="2FC8CB70" w14:textId="70781A06" w:rsidR="00CA3093" w:rsidRDefault="00CA3093" w:rsidP="00CA3093">
      <w:pPr>
        <w:pStyle w:val="14Annualadjustmentinstrumentclause"/>
        <w:numPr>
          <w:ilvl w:val="1"/>
          <w:numId w:val="14"/>
        </w:numPr>
      </w:pPr>
      <w:r>
        <w:t>Delete ‘</w:t>
      </w:r>
      <w:r w:rsidR="002B4A61">
        <w:t>$11,153</w:t>
      </w:r>
      <w:r>
        <w:t>’ in clause 13.1 and replace it with ‘</w:t>
      </w:r>
      <w:r w:rsidR="002B4A61" w:rsidRPr="00264CC7">
        <w:t>$</w:t>
      </w:r>
      <w:r w:rsidR="00603A51">
        <w:t>11,410</w:t>
      </w:r>
      <w:r>
        <w:t>’.</w:t>
      </w:r>
    </w:p>
    <w:p w14:paraId="6586741B" w14:textId="30B1127D" w:rsidR="00264CC7" w:rsidRDefault="008836CF" w:rsidP="00B07E53">
      <w:pPr>
        <w:pStyle w:val="14Annualadjustmentinstrumentclause"/>
        <w:numPr>
          <w:ilvl w:val="1"/>
          <w:numId w:val="14"/>
        </w:numPr>
        <w:ind w:left="940"/>
      </w:pPr>
      <w:r>
        <w:t xml:space="preserve">Delete ‘1.061’ and replace </w:t>
      </w:r>
      <w:r w:rsidR="005B064C">
        <w:t>it with ‘</w:t>
      </w:r>
      <w:r w:rsidR="000E1956">
        <w:t>1.085’ in:</w:t>
      </w:r>
    </w:p>
    <w:p w14:paraId="07581EF0" w14:textId="52964249" w:rsidR="000E1956" w:rsidRDefault="00977474" w:rsidP="000E1956">
      <w:pPr>
        <w:pStyle w:val="14Annualadjustmentinstrumentclause"/>
        <w:numPr>
          <w:ilvl w:val="2"/>
          <w:numId w:val="14"/>
        </w:numPr>
      </w:pPr>
      <w:r>
        <w:t>c</w:t>
      </w:r>
      <w:r w:rsidR="000E1956">
        <w:t>lause</w:t>
      </w:r>
      <w:r>
        <w:t xml:space="preserve"> </w:t>
      </w:r>
      <w:r w:rsidRPr="00977474">
        <w:t>14.1 (a) i., and</w:t>
      </w:r>
    </w:p>
    <w:p w14:paraId="00FE5D1F" w14:textId="52271BE4" w:rsidR="00977474" w:rsidRDefault="00D34A42" w:rsidP="000E1956">
      <w:pPr>
        <w:pStyle w:val="14Annualadjustmentinstrumentclause"/>
        <w:numPr>
          <w:ilvl w:val="2"/>
          <w:numId w:val="14"/>
        </w:numPr>
      </w:pPr>
      <w:r w:rsidRPr="00D34A42">
        <w:t>clause 14.1 (a) ii., and</w:t>
      </w:r>
    </w:p>
    <w:p w14:paraId="7ADD9422" w14:textId="3985A46A" w:rsidR="00D34A42" w:rsidRDefault="001E6045" w:rsidP="000E1956">
      <w:pPr>
        <w:pStyle w:val="14Annualadjustmentinstrumentclause"/>
        <w:numPr>
          <w:ilvl w:val="2"/>
          <w:numId w:val="14"/>
        </w:numPr>
      </w:pPr>
      <w:r w:rsidRPr="001E6045">
        <w:t>clause 14.1 (b)., and</w:t>
      </w:r>
    </w:p>
    <w:p w14:paraId="65B9B76E" w14:textId="3CB73BB8" w:rsidR="001E6045" w:rsidRDefault="00FC505D" w:rsidP="000E1956">
      <w:pPr>
        <w:pStyle w:val="14Annualadjustmentinstrumentclause"/>
        <w:numPr>
          <w:ilvl w:val="2"/>
          <w:numId w:val="14"/>
        </w:numPr>
      </w:pPr>
      <w:r w:rsidRPr="00FC505D">
        <w:t>clause 14.2 (b) i.</w:t>
      </w:r>
    </w:p>
    <w:p w14:paraId="365746A3" w14:textId="78B00E61" w:rsidR="00496B04" w:rsidRPr="00FB58BD" w:rsidRDefault="00496B04" w:rsidP="00496B04">
      <w:pPr>
        <w:pStyle w:val="14Annualadjustmentinstrumentclause"/>
        <w:numPr>
          <w:ilvl w:val="1"/>
          <w:numId w:val="14"/>
        </w:numPr>
      </w:pPr>
      <w:r w:rsidRPr="00FB58BD">
        <w:lastRenderedPageBreak/>
        <w:t xml:space="preserve">Delete the table in Schedule A and replace it with the table in Schedule A of this </w:t>
      </w:r>
      <w:r w:rsidRPr="008C0A16">
        <w:rPr>
          <w:i/>
          <w:iCs/>
        </w:rPr>
        <w:t>Members of Parliament (Victoria) Annual Adjustment Determination 202</w:t>
      </w:r>
      <w:r>
        <w:rPr>
          <w:i/>
          <w:iCs/>
        </w:rPr>
        <w:t>5</w:t>
      </w:r>
      <w:r w:rsidRPr="00FB58BD">
        <w:t>.</w:t>
      </w:r>
    </w:p>
    <w:p w14:paraId="72E3D655" w14:textId="47C26BC8" w:rsidR="005E0471" w:rsidRDefault="00C84827" w:rsidP="00800D4B">
      <w:pPr>
        <w:pStyle w:val="14Annualadjustmentinstrumentclause"/>
      </w:pPr>
      <w:r w:rsidRPr="00C84827">
        <w:t xml:space="preserve">This Determination commences on </w:t>
      </w:r>
      <w:r w:rsidR="00D755AC">
        <w:t>1 July 2025</w:t>
      </w:r>
      <w:r>
        <w:t>.</w:t>
      </w:r>
    </w:p>
    <w:p w14:paraId="260535E6" w14:textId="6155EDF6" w:rsidR="00C84827" w:rsidRPr="00FE2890" w:rsidRDefault="002C1331" w:rsidP="00800D4B">
      <w:pPr>
        <w:pStyle w:val="14Annualadjustmentinstrumentclause"/>
      </w:pPr>
      <w:r w:rsidRPr="002C1331">
        <w:t xml:space="preserve">The </w:t>
      </w:r>
      <w:r w:rsidR="00D755AC" w:rsidRPr="00D755AC">
        <w:rPr>
          <w:i/>
          <w:iCs/>
        </w:rPr>
        <w:t>Members of Parliament (Victoria) Determination No. 01/2023</w:t>
      </w:r>
      <w:r w:rsidRPr="002C1331">
        <w:t xml:space="preserve"> as varied is available on the Tribunal’s website.</w:t>
      </w:r>
    </w:p>
    <w:p w14:paraId="246DAF9E" w14:textId="77777777" w:rsidR="005E0471" w:rsidRDefault="005E0471" w:rsidP="003A5D8F">
      <w:pPr>
        <w:pStyle w:val="Instrumenttableofcontents"/>
      </w:pPr>
    </w:p>
    <w:p w14:paraId="041BDCDC" w14:textId="061103CA" w:rsidR="005E0471" w:rsidRDefault="005E0471" w:rsidP="003A5D8F">
      <w:pPr>
        <w:pStyle w:val="05Paragraph"/>
      </w:pPr>
    </w:p>
    <w:p w14:paraId="247BDBDF" w14:textId="77777777" w:rsidR="00267A39" w:rsidRDefault="00267A39" w:rsidP="003A5D8F">
      <w:pPr>
        <w:pStyle w:val="05Paragraph"/>
      </w:pPr>
    </w:p>
    <w:p w14:paraId="5144C36C" w14:textId="77777777" w:rsidR="00267A39" w:rsidRDefault="00267A39" w:rsidP="003A5D8F">
      <w:pPr>
        <w:pStyle w:val="05Paragraph"/>
      </w:pPr>
    </w:p>
    <w:tbl>
      <w:tblPr>
        <w:tblStyle w:val="TableGrid"/>
        <w:tblpPr w:leftFromText="180" w:rightFromText="180" w:vertAnchor="page" w:horzAnchor="margin" w:tblpY="9151"/>
        <w:tblW w:w="0" w:type="auto"/>
        <w:tblLook w:val="04A0" w:firstRow="1" w:lastRow="0" w:firstColumn="1" w:lastColumn="0" w:noHBand="0" w:noVBand="1"/>
      </w:tblPr>
      <w:tblGrid>
        <w:gridCol w:w="2832"/>
        <w:gridCol w:w="2833"/>
        <w:gridCol w:w="2833"/>
      </w:tblGrid>
      <w:tr w:rsidR="00536641" w14:paraId="31D2BC12" w14:textId="77777777" w:rsidTr="00EC52BF">
        <w:trPr>
          <w:trHeight w:val="1100"/>
        </w:trPr>
        <w:tc>
          <w:tcPr>
            <w:tcW w:w="2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2B9D0" w14:textId="77777777" w:rsidR="00536641" w:rsidRDefault="00536641" w:rsidP="00267A39">
            <w:pPr>
              <w:pStyle w:val="05Paragraph"/>
              <w:rPr>
                <w:highlight w:val="yellow"/>
              </w:rPr>
            </w:pP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F3561" w14:textId="77777777" w:rsidR="00536641" w:rsidRDefault="00536641" w:rsidP="00267A39">
            <w:pPr>
              <w:pStyle w:val="05Paragraph"/>
              <w:rPr>
                <w:highlight w:val="yellow"/>
              </w:rPr>
            </w:pP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FBBC2" w14:textId="77777777" w:rsidR="00536641" w:rsidRDefault="00536641" w:rsidP="00267A39">
            <w:pPr>
              <w:pStyle w:val="05Paragraph"/>
              <w:rPr>
                <w:highlight w:val="yellow"/>
              </w:rPr>
            </w:pPr>
          </w:p>
        </w:tc>
      </w:tr>
      <w:tr w:rsidR="00267A39" w14:paraId="036AA611" w14:textId="77777777" w:rsidTr="00EC52BF">
        <w:tc>
          <w:tcPr>
            <w:tcW w:w="2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E3272" w14:textId="77777777" w:rsidR="00267A39" w:rsidRPr="00EC52BF" w:rsidRDefault="00267A39" w:rsidP="00267A39">
            <w:pPr>
              <w:pStyle w:val="05Paragraph"/>
            </w:pPr>
            <w:r w:rsidRPr="00EC52BF">
              <w:t>Warren McCann</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21667" w14:textId="77777777" w:rsidR="00267A39" w:rsidRPr="00EC52BF" w:rsidRDefault="00267A39" w:rsidP="00267A39">
            <w:pPr>
              <w:pStyle w:val="05Paragraph"/>
            </w:pPr>
            <w:r w:rsidRPr="00EC52BF">
              <w:t>Laurinda Gardner</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26933" w14:textId="76CEC886" w:rsidR="00267A39" w:rsidRPr="00EC52BF" w:rsidRDefault="00267A39" w:rsidP="00267A39">
            <w:pPr>
              <w:pStyle w:val="05Paragraph"/>
            </w:pPr>
            <w:r w:rsidRPr="006A2808">
              <w:t>Greg</w:t>
            </w:r>
            <w:r w:rsidR="006A2808" w:rsidRPr="006A2808">
              <w:t>ory</w:t>
            </w:r>
            <w:r w:rsidRPr="00EC52BF">
              <w:t xml:space="preserve"> Wilson</w:t>
            </w:r>
          </w:p>
        </w:tc>
      </w:tr>
      <w:tr w:rsidR="00267A39" w14:paraId="2B7CC9BA" w14:textId="77777777" w:rsidTr="00EC52BF">
        <w:tc>
          <w:tcPr>
            <w:tcW w:w="2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19A2A" w14:textId="77777777" w:rsidR="00267A39" w:rsidRPr="00EC52BF" w:rsidRDefault="00267A39" w:rsidP="00267A39">
            <w:pPr>
              <w:pStyle w:val="05Paragraph"/>
              <w:rPr>
                <w:i/>
                <w:iCs/>
              </w:rPr>
            </w:pPr>
            <w:r w:rsidRPr="00EC52BF">
              <w:rPr>
                <w:i/>
                <w:iCs/>
              </w:rPr>
              <w:t>Chair</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341BBD" w14:textId="77777777" w:rsidR="00267A39" w:rsidRPr="00EC52BF" w:rsidRDefault="00267A39" w:rsidP="00267A39">
            <w:pPr>
              <w:pStyle w:val="05Paragraph"/>
              <w:rPr>
                <w:i/>
                <w:iCs/>
              </w:rPr>
            </w:pPr>
            <w:r w:rsidRPr="00EC52BF">
              <w:rPr>
                <w:i/>
                <w:iCs/>
              </w:rPr>
              <w:t>Member</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923BC" w14:textId="77777777" w:rsidR="00267A39" w:rsidRPr="00EC52BF" w:rsidRDefault="00267A39" w:rsidP="00267A39">
            <w:pPr>
              <w:pStyle w:val="05Paragraph"/>
              <w:rPr>
                <w:i/>
                <w:iCs/>
              </w:rPr>
            </w:pPr>
            <w:r w:rsidRPr="00EC52BF">
              <w:rPr>
                <w:i/>
                <w:iCs/>
              </w:rPr>
              <w:t>Member</w:t>
            </w:r>
          </w:p>
        </w:tc>
      </w:tr>
      <w:tr w:rsidR="00267A39" w14:paraId="28B40323" w14:textId="77777777" w:rsidTr="00EC52BF">
        <w:tc>
          <w:tcPr>
            <w:tcW w:w="2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3A3A8" w14:textId="77777777" w:rsidR="00267A39" w:rsidRPr="00EC52BF" w:rsidRDefault="00267A39" w:rsidP="0094177A">
            <w:pPr>
              <w:pStyle w:val="05Paragraph"/>
              <w:jc w:val="left"/>
            </w:pPr>
            <w:r w:rsidRPr="00EC52BF">
              <w:t>Victorian Independent Remuneration Tribunal</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61FC" w14:textId="77777777" w:rsidR="00267A39" w:rsidRPr="00EC52BF" w:rsidRDefault="00267A39" w:rsidP="0094177A">
            <w:pPr>
              <w:pStyle w:val="05Paragraph"/>
              <w:jc w:val="left"/>
            </w:pPr>
            <w:r w:rsidRPr="00EC52BF">
              <w:t>Victorian Independent Remuneration Tribunal</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DE76C" w14:textId="77777777" w:rsidR="00267A39" w:rsidRPr="00EC52BF" w:rsidRDefault="00267A39" w:rsidP="0094177A">
            <w:pPr>
              <w:pStyle w:val="05Paragraph"/>
              <w:jc w:val="left"/>
            </w:pPr>
            <w:r w:rsidRPr="00EC52BF">
              <w:t>Victorian Independent Remuneration Tribunal</w:t>
            </w:r>
          </w:p>
        </w:tc>
      </w:tr>
      <w:tr w:rsidR="00267A39" w14:paraId="4A9B5061" w14:textId="77777777" w:rsidTr="00EC52BF">
        <w:tc>
          <w:tcPr>
            <w:tcW w:w="2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91495" w14:textId="454C3066" w:rsidR="00267A39" w:rsidRPr="00EC52BF" w:rsidRDefault="00267A39" w:rsidP="00267A39">
            <w:pPr>
              <w:pStyle w:val="05Paragraph"/>
            </w:pPr>
            <w:r w:rsidRPr="00EC52BF">
              <w:t xml:space="preserve">Date: </w:t>
            </w:r>
            <w:r w:rsidR="00CC6A96" w:rsidRPr="00D93620">
              <w:t>30 June</w:t>
            </w:r>
            <w:r w:rsidRPr="00D93620">
              <w:t xml:space="preserve"> 2025</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75AD1" w14:textId="77777777" w:rsidR="00267A39" w:rsidRPr="00EC52BF" w:rsidRDefault="00267A39" w:rsidP="00267A39">
            <w:pPr>
              <w:pStyle w:val="05Paragraph"/>
            </w:pP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3D0BA" w14:textId="77777777" w:rsidR="00267A39" w:rsidRPr="00EC52BF" w:rsidRDefault="00267A39" w:rsidP="00267A39">
            <w:pPr>
              <w:pStyle w:val="05Paragraph"/>
            </w:pPr>
          </w:p>
        </w:tc>
      </w:tr>
    </w:tbl>
    <w:p w14:paraId="4F81B2D9" w14:textId="77777777" w:rsidR="00267A39" w:rsidRDefault="00267A39" w:rsidP="003A5D8F">
      <w:pPr>
        <w:pStyle w:val="05Paragraph"/>
      </w:pPr>
    </w:p>
    <w:p w14:paraId="3BF49899" w14:textId="1E65A318" w:rsidR="005E0471" w:rsidRDefault="005E0471" w:rsidP="003A5D8F">
      <w:pPr>
        <w:pStyle w:val="05Paragraph"/>
      </w:pPr>
      <w:bookmarkStart w:id="43" w:name="_Toc74833626"/>
      <w:bookmarkStart w:id="44" w:name="_Toc74833666"/>
      <w:r>
        <w:br w:type="page"/>
      </w:r>
    </w:p>
    <w:p w14:paraId="318EF3A9" w14:textId="7D64ED29" w:rsidR="005E0471" w:rsidRDefault="005E0471" w:rsidP="00CC353D">
      <w:pPr>
        <w:pStyle w:val="02VIRTHeading2"/>
      </w:pPr>
      <w:bookmarkStart w:id="45" w:name="_Toc96353781"/>
      <w:bookmarkStart w:id="46" w:name="_Toc96429460"/>
      <w:bookmarkStart w:id="47" w:name="_Toc97105408"/>
      <w:bookmarkStart w:id="48" w:name="_Toc97282686"/>
      <w:bookmarkStart w:id="49" w:name="_Toc201758942"/>
      <w:bookmarkStart w:id="50" w:name="_Toc97728582"/>
      <w:bookmarkStart w:id="51" w:name="_Toc171436625"/>
      <w:bookmarkStart w:id="52" w:name="_Toc171436730"/>
      <w:bookmarkStart w:id="53" w:name="_Toc171436836"/>
      <w:r w:rsidRPr="00C91820">
        <w:lastRenderedPageBreak/>
        <w:t xml:space="preserve">Schedule A — </w:t>
      </w:r>
      <w:bookmarkEnd w:id="45"/>
      <w:bookmarkEnd w:id="46"/>
      <w:bookmarkEnd w:id="47"/>
      <w:bookmarkEnd w:id="48"/>
      <w:r w:rsidR="006D696C" w:rsidRPr="006D696C">
        <w:t>Additional salary and expense allowance rates</w:t>
      </w:r>
      <w:bookmarkEnd w:id="49"/>
      <w:r w:rsidR="006D696C" w:rsidRPr="006D696C">
        <w:rPr>
          <w:highlight w:val="yellow"/>
        </w:rPr>
        <w:t xml:space="preserve"> </w:t>
      </w:r>
      <w:bookmarkEnd w:id="43"/>
      <w:bookmarkEnd w:id="44"/>
      <w:bookmarkEnd w:id="50"/>
      <w:bookmarkEnd w:id="51"/>
      <w:bookmarkEnd w:id="52"/>
      <w:bookmarkEnd w:id="53"/>
    </w:p>
    <w:tbl>
      <w:tblPr>
        <w:tblStyle w:val="VIRTDeterminationTableStyle"/>
        <w:tblW w:w="5000" w:type="pct"/>
        <w:tblInd w:w="0" w:type="dxa"/>
        <w:tblLook w:val="04A0" w:firstRow="1" w:lastRow="0" w:firstColumn="1" w:lastColumn="0" w:noHBand="0" w:noVBand="1"/>
      </w:tblPr>
      <w:tblGrid>
        <w:gridCol w:w="3681"/>
        <w:gridCol w:w="2234"/>
        <w:gridCol w:w="2593"/>
      </w:tblGrid>
      <w:tr w:rsidR="003D662C" w:rsidRPr="003D662C" w14:paraId="239D7FAD" w14:textId="77777777" w:rsidTr="00AD39C6">
        <w:trPr>
          <w:cnfStyle w:val="100000000000" w:firstRow="1" w:lastRow="0" w:firstColumn="0" w:lastColumn="0" w:oddVBand="0" w:evenVBand="0" w:oddHBand="0" w:evenHBand="0" w:firstRowFirstColumn="0" w:firstRowLastColumn="0" w:lastRowFirstColumn="0" w:lastRowLastColumn="0"/>
          <w:trHeight w:val="1105"/>
        </w:trPr>
        <w:tc>
          <w:tcPr>
            <w:cnfStyle w:val="001000000100" w:firstRow="0" w:lastRow="0" w:firstColumn="1" w:lastColumn="0" w:oddVBand="0" w:evenVBand="0" w:oddHBand="0" w:evenHBand="0" w:firstRowFirstColumn="1" w:firstRowLastColumn="0" w:lastRowFirstColumn="0" w:lastRowLastColumn="0"/>
            <w:tcW w:w="2163" w:type="pct"/>
          </w:tcPr>
          <w:bookmarkEnd w:id="33"/>
          <w:p w14:paraId="52984705" w14:textId="77777777" w:rsidR="003D662C" w:rsidRPr="00DC6D85" w:rsidRDefault="003D662C" w:rsidP="003D662C">
            <w:pPr>
              <w:spacing w:after="160" w:line="276" w:lineRule="auto"/>
              <w:rPr>
                <w:rFonts w:asciiTheme="minorHAnsi" w:hAnsiTheme="minorHAnsi" w:cstheme="minorHAnsi"/>
                <w:color w:val="FFFFFF"/>
                <w:sz w:val="20"/>
                <w:szCs w:val="20"/>
              </w:rPr>
            </w:pPr>
            <w:r w:rsidRPr="00DC6D85">
              <w:rPr>
                <w:rFonts w:asciiTheme="minorHAnsi" w:hAnsiTheme="minorHAnsi" w:cstheme="minorHAnsi"/>
                <w:color w:val="FFFFFF"/>
                <w:sz w:val="20"/>
                <w:szCs w:val="20"/>
              </w:rPr>
              <w:t>Column 1</w:t>
            </w:r>
            <w:r w:rsidRPr="00DC6D85">
              <w:rPr>
                <w:rFonts w:asciiTheme="minorHAnsi" w:hAnsiTheme="minorHAnsi" w:cstheme="minorHAnsi"/>
                <w:color w:val="FFFFFF"/>
                <w:sz w:val="20"/>
                <w:szCs w:val="20"/>
              </w:rPr>
              <w:br/>
              <w:t>Specified parliamentary office holder</w:t>
            </w:r>
          </w:p>
        </w:tc>
        <w:tc>
          <w:tcPr>
            <w:tcW w:w="1313" w:type="pct"/>
          </w:tcPr>
          <w:p w14:paraId="36E96987" w14:textId="7C04C234" w:rsidR="003D662C" w:rsidRPr="00DC6D85" w:rsidRDefault="003D662C" w:rsidP="003D662C">
            <w:pPr>
              <w:spacing w:after="0" w:line="27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DC6D85">
              <w:rPr>
                <w:rFonts w:asciiTheme="minorHAnsi" w:hAnsiTheme="minorHAnsi" w:cstheme="minorHAnsi"/>
                <w:color w:val="FFFFFF"/>
                <w:sz w:val="20"/>
                <w:szCs w:val="20"/>
              </w:rPr>
              <w:t>Column 2</w:t>
            </w:r>
            <w:r w:rsidRPr="00DC6D85">
              <w:rPr>
                <w:rFonts w:asciiTheme="minorHAnsi" w:hAnsiTheme="minorHAnsi" w:cstheme="minorHAnsi"/>
                <w:color w:val="FFFFFF"/>
                <w:sz w:val="20"/>
                <w:szCs w:val="20"/>
              </w:rPr>
              <w:br/>
              <w:t>Additional salary from 1 July 202</w:t>
            </w:r>
            <w:r w:rsidR="00E45F77" w:rsidRPr="00DC6D85">
              <w:rPr>
                <w:rFonts w:asciiTheme="minorHAnsi" w:hAnsiTheme="minorHAnsi" w:cstheme="minorHAnsi"/>
                <w:sz w:val="20"/>
                <w:szCs w:val="20"/>
              </w:rPr>
              <w:t>5</w:t>
            </w:r>
            <w:r w:rsidRPr="00DC6D85">
              <w:rPr>
                <w:rFonts w:asciiTheme="minorHAnsi" w:hAnsiTheme="minorHAnsi" w:cstheme="minorHAnsi"/>
                <w:color w:val="FFFFFF"/>
                <w:sz w:val="20"/>
                <w:szCs w:val="20"/>
              </w:rPr>
              <w:br/>
              <w:t>($ per annum)</w:t>
            </w:r>
          </w:p>
        </w:tc>
        <w:tc>
          <w:tcPr>
            <w:tcW w:w="1524" w:type="pct"/>
          </w:tcPr>
          <w:p w14:paraId="33822A4C" w14:textId="2A51890C" w:rsidR="003D662C" w:rsidRPr="00DC6D85" w:rsidRDefault="003D662C" w:rsidP="003D662C">
            <w:pPr>
              <w:spacing w:after="0" w:line="27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DC6D85">
              <w:rPr>
                <w:rFonts w:asciiTheme="minorHAnsi" w:hAnsiTheme="minorHAnsi" w:cstheme="minorHAnsi"/>
                <w:color w:val="FFFFFF"/>
                <w:sz w:val="20"/>
                <w:szCs w:val="20"/>
              </w:rPr>
              <w:t>Column 3</w:t>
            </w:r>
            <w:r w:rsidRPr="00DC6D85">
              <w:rPr>
                <w:rFonts w:asciiTheme="minorHAnsi" w:hAnsiTheme="minorHAnsi" w:cstheme="minorHAnsi"/>
                <w:color w:val="FFFFFF"/>
                <w:sz w:val="20"/>
                <w:szCs w:val="20"/>
              </w:rPr>
              <w:br/>
              <w:t>Expense allowance from 1 July 202</w:t>
            </w:r>
            <w:r w:rsidR="00E45F77" w:rsidRPr="00DC6D85">
              <w:rPr>
                <w:rFonts w:asciiTheme="minorHAnsi" w:hAnsiTheme="minorHAnsi" w:cstheme="minorHAnsi"/>
                <w:sz w:val="20"/>
                <w:szCs w:val="20"/>
              </w:rPr>
              <w:t>5</w:t>
            </w:r>
            <w:r w:rsidRPr="00DC6D85">
              <w:rPr>
                <w:rFonts w:asciiTheme="minorHAnsi" w:hAnsiTheme="minorHAnsi" w:cstheme="minorHAnsi"/>
                <w:color w:val="FFFFFF"/>
                <w:sz w:val="20"/>
                <w:szCs w:val="20"/>
              </w:rPr>
              <w:br/>
              <w:t>($ per annum)</w:t>
            </w:r>
          </w:p>
        </w:tc>
      </w:tr>
      <w:tr w:rsidR="00AD39C6" w:rsidRPr="003D662C" w14:paraId="15F326B2"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C37D00F" w14:textId="77777777" w:rsidR="002A6965" w:rsidRPr="003D662C" w:rsidRDefault="002A6965" w:rsidP="002A6965">
            <w:pPr>
              <w:spacing w:after="0"/>
              <w:rPr>
                <w:b/>
                <w:bCs w:val="0"/>
                <w:color w:val="000000"/>
                <w:szCs w:val="22"/>
              </w:rPr>
            </w:pPr>
            <w:r w:rsidRPr="003D662C">
              <w:rPr>
                <w:b/>
                <w:bCs w:val="0"/>
                <w:color w:val="000000"/>
                <w:szCs w:val="22"/>
              </w:rPr>
              <w:t>Premier</w:t>
            </w:r>
          </w:p>
        </w:tc>
        <w:tc>
          <w:tcPr>
            <w:tcW w:w="1313" w:type="pct"/>
          </w:tcPr>
          <w:p w14:paraId="3435C2D7" w14:textId="2846EE7C"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236,525</w:t>
            </w:r>
          </w:p>
        </w:tc>
        <w:tc>
          <w:tcPr>
            <w:tcW w:w="1524" w:type="pct"/>
          </w:tcPr>
          <w:p w14:paraId="0D808175" w14:textId="4437D05B"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64,475</w:t>
            </w:r>
          </w:p>
        </w:tc>
      </w:tr>
      <w:tr w:rsidR="00AD39C6" w:rsidRPr="003D662C" w14:paraId="3CB2A524"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2C202F31" w14:textId="77777777" w:rsidR="002A6965" w:rsidRPr="003D662C" w:rsidRDefault="002A6965" w:rsidP="002A6965">
            <w:pPr>
              <w:spacing w:after="0"/>
              <w:rPr>
                <w:b/>
                <w:bCs w:val="0"/>
                <w:color w:val="000000"/>
                <w:szCs w:val="22"/>
              </w:rPr>
            </w:pPr>
            <w:r w:rsidRPr="003D662C">
              <w:rPr>
                <w:b/>
                <w:bCs w:val="0"/>
                <w:color w:val="000000"/>
                <w:szCs w:val="22"/>
              </w:rPr>
              <w:t>Deputy Premier</w:t>
            </w:r>
          </w:p>
        </w:tc>
        <w:tc>
          <w:tcPr>
            <w:tcW w:w="1313" w:type="pct"/>
          </w:tcPr>
          <w:p w14:paraId="69BF2AF0" w14:textId="2C410D93"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200,038</w:t>
            </w:r>
          </w:p>
        </w:tc>
        <w:tc>
          <w:tcPr>
            <w:tcW w:w="1524" w:type="pct"/>
          </w:tcPr>
          <w:p w14:paraId="65DF259B" w14:textId="56B28410"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24,652</w:t>
            </w:r>
          </w:p>
        </w:tc>
      </w:tr>
      <w:tr w:rsidR="00AD39C6" w:rsidRPr="003D662C" w14:paraId="57AC8748"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C763D42" w14:textId="77777777" w:rsidR="002A6965" w:rsidRPr="003D662C" w:rsidRDefault="002A6965" w:rsidP="002A6965">
            <w:pPr>
              <w:spacing w:after="0"/>
              <w:rPr>
                <w:b/>
                <w:bCs w:val="0"/>
                <w:color w:val="000000"/>
                <w:szCs w:val="22"/>
              </w:rPr>
            </w:pPr>
            <w:r w:rsidRPr="003D662C">
              <w:rPr>
                <w:b/>
                <w:bCs w:val="0"/>
                <w:color w:val="000000"/>
                <w:szCs w:val="22"/>
              </w:rPr>
              <w:t>Any other responsible Minister of the Crown</w:t>
            </w:r>
          </w:p>
        </w:tc>
        <w:tc>
          <w:tcPr>
            <w:tcW w:w="1313" w:type="pct"/>
          </w:tcPr>
          <w:p w14:paraId="4F18C506" w14:textId="1981347A"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178,171</w:t>
            </w:r>
          </w:p>
        </w:tc>
        <w:tc>
          <w:tcPr>
            <w:tcW w:w="1524" w:type="pct"/>
          </w:tcPr>
          <w:p w14:paraId="044B4BED" w14:textId="0CC6FDEC"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18,964</w:t>
            </w:r>
          </w:p>
        </w:tc>
      </w:tr>
      <w:tr w:rsidR="00AD39C6" w:rsidRPr="003D662C" w14:paraId="41D1DCFF"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10CEBA3D" w14:textId="77777777" w:rsidR="002A6965" w:rsidRPr="003D662C" w:rsidRDefault="002A6965" w:rsidP="002A6965">
            <w:pPr>
              <w:spacing w:after="0"/>
              <w:rPr>
                <w:b/>
                <w:bCs w:val="0"/>
                <w:color w:val="000000"/>
                <w:szCs w:val="22"/>
              </w:rPr>
            </w:pPr>
            <w:r w:rsidRPr="003D662C">
              <w:rPr>
                <w:b/>
                <w:bCs w:val="0"/>
                <w:color w:val="000000"/>
                <w:szCs w:val="22"/>
              </w:rPr>
              <w:t>Leader of the Opposition</w:t>
            </w:r>
          </w:p>
        </w:tc>
        <w:tc>
          <w:tcPr>
            <w:tcW w:w="1313" w:type="pct"/>
          </w:tcPr>
          <w:p w14:paraId="65CB6AE8" w14:textId="4907F2CB"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178,171</w:t>
            </w:r>
          </w:p>
        </w:tc>
        <w:tc>
          <w:tcPr>
            <w:tcW w:w="1524" w:type="pct"/>
          </w:tcPr>
          <w:p w14:paraId="47D141B0" w14:textId="50FA2817"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18,964</w:t>
            </w:r>
          </w:p>
        </w:tc>
      </w:tr>
      <w:tr w:rsidR="00AD39C6" w:rsidRPr="003D662C" w14:paraId="54948BCA"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B17F73B" w14:textId="77777777" w:rsidR="002A6965" w:rsidRPr="003D662C" w:rsidRDefault="002A6965" w:rsidP="002A6965">
            <w:pPr>
              <w:spacing w:after="0"/>
              <w:rPr>
                <w:b/>
                <w:bCs w:val="0"/>
                <w:color w:val="000000"/>
                <w:szCs w:val="22"/>
              </w:rPr>
            </w:pPr>
            <w:r w:rsidRPr="003D662C">
              <w:rPr>
                <w:b/>
                <w:bCs w:val="0"/>
                <w:color w:val="000000"/>
                <w:szCs w:val="22"/>
              </w:rPr>
              <w:t>President</w:t>
            </w:r>
          </w:p>
        </w:tc>
        <w:tc>
          <w:tcPr>
            <w:tcW w:w="1313" w:type="pct"/>
          </w:tcPr>
          <w:p w14:paraId="51746F0B" w14:textId="27E0EC19"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155,633</w:t>
            </w:r>
          </w:p>
        </w:tc>
        <w:tc>
          <w:tcPr>
            <w:tcW w:w="1524" w:type="pct"/>
          </w:tcPr>
          <w:p w14:paraId="7AD4E650" w14:textId="7ACE4A94"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7,586</w:t>
            </w:r>
          </w:p>
        </w:tc>
      </w:tr>
      <w:tr w:rsidR="00AD39C6" w:rsidRPr="003D662C" w14:paraId="1120E135"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61C3A09E" w14:textId="77777777" w:rsidR="002A6965" w:rsidRPr="003D662C" w:rsidRDefault="002A6965" w:rsidP="002A6965">
            <w:pPr>
              <w:spacing w:after="0"/>
              <w:rPr>
                <w:b/>
                <w:bCs w:val="0"/>
                <w:color w:val="000000"/>
                <w:szCs w:val="22"/>
              </w:rPr>
            </w:pPr>
            <w:r w:rsidRPr="003D662C">
              <w:rPr>
                <w:b/>
                <w:bCs w:val="0"/>
                <w:color w:val="000000"/>
                <w:szCs w:val="22"/>
              </w:rPr>
              <w:t>Speaker</w:t>
            </w:r>
          </w:p>
        </w:tc>
        <w:tc>
          <w:tcPr>
            <w:tcW w:w="1313" w:type="pct"/>
          </w:tcPr>
          <w:p w14:paraId="28F5BE3E" w14:textId="57100541"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155,633</w:t>
            </w:r>
          </w:p>
        </w:tc>
        <w:tc>
          <w:tcPr>
            <w:tcW w:w="1524" w:type="pct"/>
          </w:tcPr>
          <w:p w14:paraId="76901920" w14:textId="1CA66143"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7,586</w:t>
            </w:r>
          </w:p>
        </w:tc>
      </w:tr>
      <w:tr w:rsidR="00AD39C6" w:rsidRPr="003D662C" w14:paraId="5C455C9F"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356C560B" w14:textId="77777777" w:rsidR="002A6965" w:rsidRPr="003D662C" w:rsidRDefault="002A6965" w:rsidP="002A6965">
            <w:pPr>
              <w:spacing w:after="0"/>
              <w:rPr>
                <w:b/>
                <w:bCs w:val="0"/>
                <w:color w:val="000000"/>
                <w:szCs w:val="22"/>
              </w:rPr>
            </w:pPr>
            <w:r w:rsidRPr="003D662C">
              <w:rPr>
                <w:b/>
                <w:bCs w:val="0"/>
                <w:color w:val="000000"/>
                <w:szCs w:val="22"/>
              </w:rPr>
              <w:t>Deputy President</w:t>
            </w:r>
          </w:p>
        </w:tc>
        <w:tc>
          <w:tcPr>
            <w:tcW w:w="1313" w:type="pct"/>
          </w:tcPr>
          <w:p w14:paraId="182DA8C8" w14:textId="35EE083B"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59,799</w:t>
            </w:r>
          </w:p>
        </w:tc>
        <w:tc>
          <w:tcPr>
            <w:tcW w:w="1524" w:type="pct"/>
          </w:tcPr>
          <w:p w14:paraId="2AB0D0C2" w14:textId="07BE7E74"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40F5467C"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6BFF17CD" w14:textId="77777777" w:rsidR="002A6965" w:rsidRPr="003D662C" w:rsidRDefault="002A6965" w:rsidP="002A6965">
            <w:pPr>
              <w:spacing w:after="0"/>
              <w:rPr>
                <w:b/>
                <w:bCs w:val="0"/>
                <w:color w:val="000000"/>
                <w:szCs w:val="22"/>
              </w:rPr>
            </w:pPr>
            <w:r w:rsidRPr="003D662C">
              <w:rPr>
                <w:b/>
                <w:bCs w:val="0"/>
                <w:color w:val="000000"/>
                <w:szCs w:val="22"/>
              </w:rPr>
              <w:t>Deputy Speaker</w:t>
            </w:r>
          </w:p>
        </w:tc>
        <w:tc>
          <w:tcPr>
            <w:tcW w:w="1313" w:type="pct"/>
          </w:tcPr>
          <w:p w14:paraId="3440FDB9" w14:textId="3205D267"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59,799</w:t>
            </w:r>
          </w:p>
        </w:tc>
        <w:tc>
          <w:tcPr>
            <w:tcW w:w="1524" w:type="pct"/>
          </w:tcPr>
          <w:p w14:paraId="3C526B90" w14:textId="24657DFB"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6D181CC5"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1C9DCE5A" w14:textId="77777777" w:rsidR="002A6965" w:rsidRPr="003D662C" w:rsidRDefault="002A6965" w:rsidP="002A6965">
            <w:pPr>
              <w:spacing w:after="0"/>
              <w:rPr>
                <w:b/>
                <w:bCs w:val="0"/>
                <w:color w:val="000000"/>
                <w:szCs w:val="22"/>
              </w:rPr>
            </w:pPr>
            <w:r w:rsidRPr="003D662C">
              <w:rPr>
                <w:b/>
                <w:bCs w:val="0"/>
                <w:color w:val="000000"/>
                <w:szCs w:val="22"/>
              </w:rPr>
              <w:t>Deputy Leader of the Opposition in the Assembly</w:t>
            </w:r>
          </w:p>
        </w:tc>
        <w:tc>
          <w:tcPr>
            <w:tcW w:w="1313" w:type="pct"/>
          </w:tcPr>
          <w:p w14:paraId="6D021B39" w14:textId="649EC160"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85,235</w:t>
            </w:r>
          </w:p>
        </w:tc>
        <w:tc>
          <w:tcPr>
            <w:tcW w:w="1524" w:type="pct"/>
          </w:tcPr>
          <w:p w14:paraId="04DB5352" w14:textId="396D6CBF"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37D9F919"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5114A34F" w14:textId="77777777" w:rsidR="002A6965" w:rsidRPr="003D662C" w:rsidRDefault="002A6965" w:rsidP="002A6965">
            <w:pPr>
              <w:spacing w:after="0"/>
              <w:rPr>
                <w:b/>
                <w:bCs w:val="0"/>
                <w:color w:val="000000"/>
                <w:szCs w:val="22"/>
              </w:rPr>
            </w:pPr>
            <w:r w:rsidRPr="003D662C">
              <w:rPr>
                <w:b/>
                <w:bCs w:val="0"/>
                <w:color w:val="000000"/>
                <w:szCs w:val="22"/>
              </w:rPr>
              <w:t>Leader of the Opposition in the Council</w:t>
            </w:r>
          </w:p>
        </w:tc>
        <w:tc>
          <w:tcPr>
            <w:tcW w:w="1313" w:type="pct"/>
          </w:tcPr>
          <w:p w14:paraId="1FC9DD5A" w14:textId="35F1B24E"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85,235</w:t>
            </w:r>
          </w:p>
        </w:tc>
        <w:tc>
          <w:tcPr>
            <w:tcW w:w="1524" w:type="pct"/>
          </w:tcPr>
          <w:p w14:paraId="1E3D7C65" w14:textId="145228CA"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3256AFDE"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4035F5B8" w14:textId="77777777" w:rsidR="002A6965" w:rsidRPr="003D662C" w:rsidRDefault="002A6965" w:rsidP="002A6965">
            <w:pPr>
              <w:spacing w:after="0"/>
              <w:rPr>
                <w:b/>
                <w:bCs w:val="0"/>
                <w:color w:val="000000"/>
                <w:szCs w:val="22"/>
              </w:rPr>
            </w:pPr>
            <w:r w:rsidRPr="003D662C">
              <w:rPr>
                <w:b/>
                <w:bCs w:val="0"/>
                <w:color w:val="000000"/>
                <w:szCs w:val="22"/>
              </w:rPr>
              <w:t>Leader of the Third Party (unless they are also the Leader or Deputy Leader of the Opposition or a Minister of the Crown)</w:t>
            </w:r>
          </w:p>
        </w:tc>
        <w:tc>
          <w:tcPr>
            <w:tcW w:w="1313" w:type="pct"/>
          </w:tcPr>
          <w:p w14:paraId="7120722D" w14:textId="2EF387AE"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85,235</w:t>
            </w:r>
          </w:p>
        </w:tc>
        <w:tc>
          <w:tcPr>
            <w:tcW w:w="1524" w:type="pct"/>
          </w:tcPr>
          <w:p w14:paraId="04C91C7E" w14:textId="4FA8DDD3"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6725A657"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42A5A3ED" w14:textId="77777777" w:rsidR="002A6965" w:rsidRPr="003D662C" w:rsidRDefault="002A6965" w:rsidP="002A6965">
            <w:pPr>
              <w:spacing w:after="0"/>
              <w:rPr>
                <w:b/>
                <w:bCs w:val="0"/>
                <w:color w:val="000000"/>
                <w:szCs w:val="22"/>
              </w:rPr>
            </w:pPr>
            <w:r w:rsidRPr="003D662C">
              <w:rPr>
                <w:b/>
                <w:bCs w:val="0"/>
                <w:color w:val="000000"/>
                <w:szCs w:val="22"/>
              </w:rPr>
              <w:t>Cabinet Secretary</w:t>
            </w:r>
          </w:p>
        </w:tc>
        <w:tc>
          <w:tcPr>
            <w:tcW w:w="1313" w:type="pct"/>
          </w:tcPr>
          <w:p w14:paraId="678E917D" w14:textId="1C52C9A9"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85,235</w:t>
            </w:r>
          </w:p>
        </w:tc>
        <w:tc>
          <w:tcPr>
            <w:tcW w:w="1524" w:type="pct"/>
          </w:tcPr>
          <w:p w14:paraId="637052CE" w14:textId="2F0F225A"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24B80C94"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A6B3AF6" w14:textId="77777777" w:rsidR="002A6965" w:rsidRPr="003D662C" w:rsidRDefault="002A6965" w:rsidP="002A6965">
            <w:pPr>
              <w:spacing w:after="0"/>
              <w:rPr>
                <w:b/>
                <w:bCs w:val="0"/>
                <w:color w:val="000000"/>
                <w:szCs w:val="22"/>
              </w:rPr>
            </w:pPr>
            <w:r w:rsidRPr="003D662C">
              <w:rPr>
                <w:b/>
                <w:bCs w:val="0"/>
                <w:color w:val="000000"/>
                <w:szCs w:val="22"/>
              </w:rPr>
              <w:t>Parliamentary Secretary to the Premier</w:t>
            </w:r>
          </w:p>
        </w:tc>
        <w:tc>
          <w:tcPr>
            <w:tcW w:w="1313" w:type="pct"/>
          </w:tcPr>
          <w:p w14:paraId="6EC1C3A9" w14:textId="72A594E2"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59,799</w:t>
            </w:r>
          </w:p>
        </w:tc>
        <w:tc>
          <w:tcPr>
            <w:tcW w:w="1524" w:type="pct"/>
          </w:tcPr>
          <w:p w14:paraId="1A7C1180" w14:textId="554D9929"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3,793</w:t>
            </w:r>
          </w:p>
        </w:tc>
      </w:tr>
      <w:tr w:rsidR="00AD39C6" w:rsidRPr="003D662C" w14:paraId="20C432FE"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43C762A1" w14:textId="77777777" w:rsidR="002A6965" w:rsidRPr="003D662C" w:rsidRDefault="002A6965" w:rsidP="002A6965">
            <w:pPr>
              <w:spacing w:after="0"/>
              <w:rPr>
                <w:b/>
                <w:bCs w:val="0"/>
                <w:color w:val="000000"/>
                <w:szCs w:val="22"/>
              </w:rPr>
            </w:pPr>
            <w:r w:rsidRPr="003D662C">
              <w:rPr>
                <w:b/>
                <w:bCs w:val="0"/>
                <w:color w:val="000000"/>
                <w:szCs w:val="22"/>
              </w:rPr>
              <w:t>A Shadow Minister</w:t>
            </w:r>
          </w:p>
        </w:tc>
        <w:tc>
          <w:tcPr>
            <w:tcW w:w="1313" w:type="pct"/>
          </w:tcPr>
          <w:p w14:paraId="531FA4A9" w14:textId="1CF9ABDD"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18,522</w:t>
            </w:r>
          </w:p>
        </w:tc>
        <w:tc>
          <w:tcPr>
            <w:tcW w:w="1524" w:type="pct"/>
          </w:tcPr>
          <w:p w14:paraId="7FFCCFFE" w14:textId="3142FB54"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13,275</w:t>
            </w:r>
          </w:p>
        </w:tc>
      </w:tr>
      <w:tr w:rsidR="00AD39C6" w:rsidRPr="003D662C" w14:paraId="4508B666"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1E50D85" w14:textId="77777777" w:rsidR="002A6965" w:rsidRPr="003D662C" w:rsidRDefault="002A6965" w:rsidP="002A6965">
            <w:pPr>
              <w:spacing w:after="0"/>
              <w:rPr>
                <w:b/>
                <w:bCs w:val="0"/>
                <w:color w:val="000000"/>
                <w:szCs w:val="22"/>
              </w:rPr>
            </w:pPr>
            <w:r w:rsidRPr="003D662C">
              <w:rPr>
                <w:b/>
                <w:bCs w:val="0"/>
                <w:color w:val="000000"/>
                <w:szCs w:val="22"/>
              </w:rPr>
              <w:t>Government Whip in the Assembly</w:t>
            </w:r>
          </w:p>
        </w:tc>
        <w:tc>
          <w:tcPr>
            <w:tcW w:w="1313" w:type="pct"/>
          </w:tcPr>
          <w:p w14:paraId="6B447996" w14:textId="71B08846"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38,154</w:t>
            </w:r>
          </w:p>
        </w:tc>
        <w:tc>
          <w:tcPr>
            <w:tcW w:w="1524" w:type="pct"/>
          </w:tcPr>
          <w:p w14:paraId="3CF95A44" w14:textId="1C68DF91"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3FB00CCB"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7A4A3CC5" w14:textId="77777777" w:rsidR="002A6965" w:rsidRPr="003D662C" w:rsidRDefault="002A6965" w:rsidP="002A6965">
            <w:pPr>
              <w:spacing w:after="0"/>
              <w:rPr>
                <w:b/>
                <w:bCs w:val="0"/>
                <w:color w:val="000000"/>
                <w:szCs w:val="22"/>
              </w:rPr>
            </w:pPr>
            <w:r w:rsidRPr="003D662C">
              <w:rPr>
                <w:b/>
                <w:bCs w:val="0"/>
                <w:color w:val="000000"/>
                <w:szCs w:val="22"/>
              </w:rPr>
              <w:t>Deputy Government Whip in the Assembly</w:t>
            </w:r>
          </w:p>
        </w:tc>
        <w:tc>
          <w:tcPr>
            <w:tcW w:w="1313" w:type="pct"/>
          </w:tcPr>
          <w:p w14:paraId="0D0A49FB" w14:textId="7E557425"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21,196</w:t>
            </w:r>
          </w:p>
        </w:tc>
        <w:tc>
          <w:tcPr>
            <w:tcW w:w="1524" w:type="pct"/>
          </w:tcPr>
          <w:p w14:paraId="5EC4D1C3" w14:textId="2F55B1AB"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13964754"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5FE79140" w14:textId="77777777" w:rsidR="002A6965" w:rsidRPr="003D662C" w:rsidRDefault="002A6965" w:rsidP="002A6965">
            <w:pPr>
              <w:spacing w:after="0"/>
              <w:rPr>
                <w:b/>
                <w:bCs w:val="0"/>
                <w:color w:val="000000"/>
                <w:szCs w:val="22"/>
              </w:rPr>
            </w:pPr>
            <w:r w:rsidRPr="003D662C">
              <w:rPr>
                <w:b/>
                <w:bCs w:val="0"/>
                <w:color w:val="000000"/>
                <w:szCs w:val="22"/>
              </w:rPr>
              <w:t>Deputy Leader of the Opposition in the Council</w:t>
            </w:r>
          </w:p>
        </w:tc>
        <w:tc>
          <w:tcPr>
            <w:tcW w:w="1313" w:type="pct"/>
          </w:tcPr>
          <w:p w14:paraId="51BC255B" w14:textId="058DBB46"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38,154</w:t>
            </w:r>
          </w:p>
        </w:tc>
        <w:tc>
          <w:tcPr>
            <w:tcW w:w="1524" w:type="pct"/>
          </w:tcPr>
          <w:p w14:paraId="39F1FD7C" w14:textId="29563137"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1874777A"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073B2DB9" w14:textId="77777777" w:rsidR="002A6965" w:rsidRPr="003D662C" w:rsidRDefault="002A6965" w:rsidP="002A6965">
            <w:pPr>
              <w:spacing w:after="0"/>
              <w:rPr>
                <w:b/>
                <w:bCs w:val="0"/>
                <w:color w:val="000000"/>
                <w:szCs w:val="22"/>
              </w:rPr>
            </w:pPr>
            <w:r w:rsidRPr="003D662C">
              <w:rPr>
                <w:b/>
                <w:bCs w:val="0"/>
                <w:color w:val="000000"/>
                <w:szCs w:val="22"/>
              </w:rPr>
              <w:t>A Parliamentary Secretary (other than the Parliamentary Secretary to the Premier)</w:t>
            </w:r>
          </w:p>
        </w:tc>
        <w:tc>
          <w:tcPr>
            <w:tcW w:w="1313" w:type="pct"/>
          </w:tcPr>
          <w:p w14:paraId="0455BB46" w14:textId="6AAADB14"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49,200</w:t>
            </w:r>
          </w:p>
        </w:tc>
        <w:tc>
          <w:tcPr>
            <w:tcW w:w="1524" w:type="pct"/>
          </w:tcPr>
          <w:p w14:paraId="67FE0E38" w14:textId="37A36EC6"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highlight w:val="yellow"/>
              </w:rPr>
            </w:pPr>
            <w:r>
              <w:rPr>
                <w:rFonts w:cs="Calibri Light"/>
                <w:color w:val="000000"/>
                <w:szCs w:val="22"/>
              </w:rPr>
              <w:t>3,793</w:t>
            </w:r>
          </w:p>
        </w:tc>
      </w:tr>
      <w:tr w:rsidR="00AD39C6" w:rsidRPr="003D662C" w14:paraId="1C7830DE"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471843D5" w14:textId="77777777" w:rsidR="002A6965" w:rsidRPr="003D662C" w:rsidRDefault="002A6965" w:rsidP="002A6965">
            <w:pPr>
              <w:spacing w:after="0"/>
              <w:rPr>
                <w:b/>
                <w:bCs w:val="0"/>
                <w:color w:val="000000"/>
                <w:szCs w:val="22"/>
              </w:rPr>
            </w:pPr>
            <w:r w:rsidRPr="003D662C">
              <w:rPr>
                <w:b/>
                <w:bCs w:val="0"/>
                <w:color w:val="000000"/>
                <w:szCs w:val="22"/>
              </w:rPr>
              <w:t>Deputy Leader of the Third Party (unless they are also the Leader or Deputy Leader of the Opposition or a Minister of the Crown)</w:t>
            </w:r>
          </w:p>
        </w:tc>
        <w:tc>
          <w:tcPr>
            <w:tcW w:w="1313" w:type="pct"/>
          </w:tcPr>
          <w:p w14:paraId="08EF2B48" w14:textId="13DD79F9"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38,154</w:t>
            </w:r>
          </w:p>
        </w:tc>
        <w:tc>
          <w:tcPr>
            <w:tcW w:w="1524" w:type="pct"/>
          </w:tcPr>
          <w:p w14:paraId="5A5C2805" w14:textId="329D0958"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3E7D28C3"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49F78173" w14:textId="77777777" w:rsidR="002A6965" w:rsidRPr="003D662C" w:rsidRDefault="002A6965" w:rsidP="002A6965">
            <w:pPr>
              <w:spacing w:after="0"/>
              <w:rPr>
                <w:b/>
                <w:bCs w:val="0"/>
                <w:color w:val="000000"/>
                <w:szCs w:val="22"/>
              </w:rPr>
            </w:pPr>
            <w:r w:rsidRPr="003D662C">
              <w:rPr>
                <w:b/>
                <w:bCs w:val="0"/>
                <w:color w:val="000000"/>
                <w:szCs w:val="22"/>
              </w:rPr>
              <w:t>Government Whip in the Council</w:t>
            </w:r>
          </w:p>
        </w:tc>
        <w:tc>
          <w:tcPr>
            <w:tcW w:w="1313" w:type="pct"/>
          </w:tcPr>
          <w:p w14:paraId="372DF996" w14:textId="4D7C3E2C"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23,317</w:t>
            </w:r>
          </w:p>
        </w:tc>
        <w:tc>
          <w:tcPr>
            <w:tcW w:w="1524" w:type="pct"/>
          </w:tcPr>
          <w:p w14:paraId="79CCBD0A" w14:textId="326A0995"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15A88873"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2918BB1" w14:textId="77777777" w:rsidR="002A6965" w:rsidRPr="003D662C" w:rsidRDefault="002A6965" w:rsidP="002A6965">
            <w:pPr>
              <w:spacing w:after="0"/>
              <w:rPr>
                <w:b/>
                <w:bCs w:val="0"/>
                <w:color w:val="000000"/>
                <w:szCs w:val="22"/>
              </w:rPr>
            </w:pPr>
            <w:r w:rsidRPr="003D662C">
              <w:rPr>
                <w:b/>
                <w:bCs w:val="0"/>
                <w:color w:val="000000"/>
                <w:szCs w:val="22"/>
              </w:rPr>
              <w:t>Opposition Whip in the Assembly</w:t>
            </w:r>
          </w:p>
        </w:tc>
        <w:tc>
          <w:tcPr>
            <w:tcW w:w="1313" w:type="pct"/>
          </w:tcPr>
          <w:p w14:paraId="04A8F0C0" w14:textId="28FE6CAD"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23,317</w:t>
            </w:r>
          </w:p>
        </w:tc>
        <w:tc>
          <w:tcPr>
            <w:tcW w:w="1524" w:type="pct"/>
          </w:tcPr>
          <w:p w14:paraId="6028BB5B" w14:textId="439BF0A1"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6F6436CC"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7D8756F3" w14:textId="77777777" w:rsidR="002A6965" w:rsidRPr="003D662C" w:rsidRDefault="002A6965" w:rsidP="002A6965">
            <w:pPr>
              <w:spacing w:after="0"/>
              <w:rPr>
                <w:b/>
                <w:bCs w:val="0"/>
                <w:color w:val="000000"/>
                <w:szCs w:val="22"/>
              </w:rPr>
            </w:pPr>
            <w:r w:rsidRPr="003D662C">
              <w:rPr>
                <w:b/>
                <w:bCs w:val="0"/>
                <w:color w:val="000000"/>
                <w:szCs w:val="22"/>
              </w:rPr>
              <w:t>Opposition Whip in the Council</w:t>
            </w:r>
          </w:p>
        </w:tc>
        <w:tc>
          <w:tcPr>
            <w:tcW w:w="1313" w:type="pct"/>
          </w:tcPr>
          <w:p w14:paraId="4C1FAACD" w14:textId="506B2AC7"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23,317</w:t>
            </w:r>
          </w:p>
        </w:tc>
        <w:tc>
          <w:tcPr>
            <w:tcW w:w="1524" w:type="pct"/>
          </w:tcPr>
          <w:p w14:paraId="75E8647E" w14:textId="3A54E96A"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4CE72106"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72972837" w14:textId="77777777" w:rsidR="002A6965" w:rsidRPr="003D662C" w:rsidRDefault="002A6965" w:rsidP="002A6965">
            <w:pPr>
              <w:spacing w:after="0"/>
              <w:rPr>
                <w:b/>
                <w:bCs w:val="0"/>
                <w:color w:val="000000"/>
                <w:szCs w:val="22"/>
              </w:rPr>
            </w:pPr>
            <w:r w:rsidRPr="003D662C">
              <w:rPr>
                <w:b/>
                <w:bCs w:val="0"/>
                <w:color w:val="000000"/>
                <w:szCs w:val="22"/>
              </w:rPr>
              <w:t>Whip of the Third Party in the Assembly</w:t>
            </w:r>
          </w:p>
        </w:tc>
        <w:tc>
          <w:tcPr>
            <w:tcW w:w="1313" w:type="pct"/>
          </w:tcPr>
          <w:p w14:paraId="2BEECCC7" w14:textId="668B482B"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23,317</w:t>
            </w:r>
          </w:p>
        </w:tc>
        <w:tc>
          <w:tcPr>
            <w:tcW w:w="1524" w:type="pct"/>
          </w:tcPr>
          <w:p w14:paraId="0332BF72" w14:textId="085C9076"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378EDFC5"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59EACE41" w14:textId="77777777" w:rsidR="002A6965" w:rsidRPr="003D662C" w:rsidRDefault="002A6965" w:rsidP="002A6965">
            <w:pPr>
              <w:spacing w:after="0"/>
              <w:rPr>
                <w:b/>
                <w:bCs w:val="0"/>
                <w:color w:val="000000"/>
                <w:szCs w:val="22"/>
              </w:rPr>
            </w:pPr>
            <w:r w:rsidRPr="003D662C">
              <w:rPr>
                <w:b/>
                <w:bCs w:val="0"/>
                <w:color w:val="000000"/>
                <w:szCs w:val="22"/>
              </w:rPr>
              <w:t>Whip of the Third Party in the Council</w:t>
            </w:r>
          </w:p>
        </w:tc>
        <w:tc>
          <w:tcPr>
            <w:tcW w:w="1313" w:type="pct"/>
          </w:tcPr>
          <w:p w14:paraId="1FF773C0" w14:textId="621EB57D"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23,317</w:t>
            </w:r>
          </w:p>
        </w:tc>
        <w:tc>
          <w:tcPr>
            <w:tcW w:w="1524" w:type="pct"/>
          </w:tcPr>
          <w:p w14:paraId="732041F2" w14:textId="4F256635"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highlight w:val="yellow"/>
              </w:rPr>
            </w:pPr>
            <w:r>
              <w:rPr>
                <w:rFonts w:cs="Calibri Light"/>
                <w:color w:val="000000"/>
                <w:szCs w:val="22"/>
              </w:rPr>
              <w:t>0</w:t>
            </w:r>
          </w:p>
        </w:tc>
      </w:tr>
      <w:tr w:rsidR="00AD39C6" w:rsidRPr="003D662C" w14:paraId="074A55C1"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7F2B4FF8" w14:textId="77777777" w:rsidR="002A6965" w:rsidRPr="003D662C" w:rsidRDefault="002A6965" w:rsidP="002A6965">
            <w:pPr>
              <w:spacing w:after="0"/>
              <w:rPr>
                <w:b/>
                <w:bCs w:val="0"/>
                <w:color w:val="000000"/>
                <w:szCs w:val="22"/>
              </w:rPr>
            </w:pPr>
            <w:r w:rsidRPr="003D662C">
              <w:rPr>
                <w:b/>
                <w:bCs w:val="0"/>
                <w:color w:val="000000"/>
                <w:szCs w:val="22"/>
              </w:rPr>
              <w:t>Secretary of the Party forming the Government</w:t>
            </w:r>
          </w:p>
        </w:tc>
        <w:tc>
          <w:tcPr>
            <w:tcW w:w="1313" w:type="pct"/>
          </w:tcPr>
          <w:p w14:paraId="3BA7E145" w14:textId="68CEEB60"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3279D76E" w14:textId="65289FD5"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66CD2CDA"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49C888D5" w14:textId="77777777" w:rsidR="002A6965" w:rsidRPr="003D662C" w:rsidRDefault="002A6965" w:rsidP="002A6965">
            <w:pPr>
              <w:spacing w:after="0"/>
              <w:rPr>
                <w:b/>
                <w:bCs w:val="0"/>
                <w:color w:val="000000"/>
                <w:szCs w:val="22"/>
              </w:rPr>
            </w:pPr>
            <w:r w:rsidRPr="003D662C">
              <w:rPr>
                <w:b/>
                <w:bCs w:val="0"/>
                <w:color w:val="000000"/>
                <w:szCs w:val="22"/>
              </w:rPr>
              <w:t>Secretary of the Opposition Party</w:t>
            </w:r>
          </w:p>
        </w:tc>
        <w:tc>
          <w:tcPr>
            <w:tcW w:w="1313" w:type="pct"/>
          </w:tcPr>
          <w:p w14:paraId="2D36244E" w14:textId="6288A60A"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111B7E69" w14:textId="2F56AA8C"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r w:rsidR="00AD39C6" w:rsidRPr="003D662C" w14:paraId="024DA057"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83E9590" w14:textId="77777777" w:rsidR="002A6965" w:rsidRPr="003D662C" w:rsidRDefault="002A6965" w:rsidP="002A6965">
            <w:pPr>
              <w:spacing w:after="0"/>
              <w:rPr>
                <w:b/>
                <w:bCs w:val="0"/>
                <w:color w:val="000000"/>
                <w:szCs w:val="22"/>
              </w:rPr>
            </w:pPr>
            <w:r w:rsidRPr="003D662C">
              <w:rPr>
                <w:b/>
                <w:bCs w:val="0"/>
                <w:color w:val="000000"/>
                <w:szCs w:val="22"/>
              </w:rPr>
              <w:t>Secretary of the Third Party</w:t>
            </w:r>
          </w:p>
        </w:tc>
        <w:tc>
          <w:tcPr>
            <w:tcW w:w="1313" w:type="pct"/>
          </w:tcPr>
          <w:p w14:paraId="43FCA482" w14:textId="2AD97954"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4E3FD7FB" w14:textId="74105564"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009EF73F"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770CC926" w14:textId="77777777" w:rsidR="002A6965" w:rsidRPr="003D662C" w:rsidRDefault="002A6965" w:rsidP="002A6965">
            <w:pPr>
              <w:spacing w:after="0"/>
              <w:rPr>
                <w:b/>
                <w:bCs w:val="0"/>
                <w:color w:val="000000"/>
                <w:szCs w:val="22"/>
              </w:rPr>
            </w:pPr>
            <w:r w:rsidRPr="003D662C">
              <w:rPr>
                <w:b/>
                <w:bCs w:val="0"/>
                <w:color w:val="000000"/>
                <w:szCs w:val="22"/>
              </w:rPr>
              <w:lastRenderedPageBreak/>
              <w:t>Chairperson of the Public Accounts and Estimates Committee</w:t>
            </w:r>
          </w:p>
        </w:tc>
        <w:tc>
          <w:tcPr>
            <w:tcW w:w="1313" w:type="pct"/>
          </w:tcPr>
          <w:p w14:paraId="408DA2B4" w14:textId="31A8E147"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42,395</w:t>
            </w:r>
          </w:p>
        </w:tc>
        <w:tc>
          <w:tcPr>
            <w:tcW w:w="1524" w:type="pct"/>
          </w:tcPr>
          <w:p w14:paraId="14A7B387" w14:textId="36D735B0"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r w:rsidR="00AD39C6" w:rsidRPr="003D662C" w14:paraId="1C3148DA"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D7FDE03" w14:textId="77777777" w:rsidR="002A6965" w:rsidRPr="003D662C" w:rsidRDefault="002A6965" w:rsidP="002A6965">
            <w:pPr>
              <w:spacing w:after="0"/>
              <w:rPr>
                <w:b/>
                <w:bCs w:val="0"/>
                <w:color w:val="000000"/>
                <w:szCs w:val="22"/>
              </w:rPr>
            </w:pPr>
            <w:r w:rsidRPr="003D662C">
              <w:rPr>
                <w:b/>
                <w:bCs w:val="0"/>
                <w:color w:val="000000"/>
                <w:szCs w:val="22"/>
              </w:rPr>
              <w:t>Chairperson of the Scrutiny of Acts and Regulations Committee</w:t>
            </w:r>
          </w:p>
        </w:tc>
        <w:tc>
          <w:tcPr>
            <w:tcW w:w="1313" w:type="pct"/>
          </w:tcPr>
          <w:p w14:paraId="5D7506C9" w14:textId="7933730E"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31,796</w:t>
            </w:r>
          </w:p>
        </w:tc>
        <w:tc>
          <w:tcPr>
            <w:tcW w:w="1524" w:type="pct"/>
          </w:tcPr>
          <w:p w14:paraId="6D922F66" w14:textId="45D1E349"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25454A16"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29C4A325" w14:textId="77777777" w:rsidR="002A6965" w:rsidRPr="003D662C" w:rsidRDefault="002A6965" w:rsidP="002A6965">
            <w:pPr>
              <w:spacing w:after="0"/>
              <w:rPr>
                <w:b/>
                <w:bCs w:val="0"/>
                <w:color w:val="000000"/>
                <w:szCs w:val="22"/>
              </w:rPr>
            </w:pPr>
            <w:r w:rsidRPr="003D662C">
              <w:rPr>
                <w:b/>
                <w:bCs w:val="0"/>
                <w:color w:val="000000"/>
                <w:szCs w:val="22"/>
              </w:rPr>
              <w:t>Chairperson of the Integrity and Oversight Committee</w:t>
            </w:r>
          </w:p>
        </w:tc>
        <w:tc>
          <w:tcPr>
            <w:tcW w:w="1313" w:type="pct"/>
          </w:tcPr>
          <w:p w14:paraId="77B39502" w14:textId="20094375"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31,796</w:t>
            </w:r>
          </w:p>
        </w:tc>
        <w:tc>
          <w:tcPr>
            <w:tcW w:w="1524" w:type="pct"/>
          </w:tcPr>
          <w:p w14:paraId="3F687460" w14:textId="1E6DB47A"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r w:rsidR="00AD39C6" w:rsidRPr="003D662C" w14:paraId="4086B39C"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E380535" w14:textId="77777777" w:rsidR="002A6965" w:rsidRPr="003D662C" w:rsidRDefault="002A6965" w:rsidP="002A6965">
            <w:pPr>
              <w:spacing w:after="0"/>
              <w:rPr>
                <w:b/>
                <w:bCs w:val="0"/>
                <w:color w:val="000000"/>
                <w:szCs w:val="22"/>
              </w:rPr>
            </w:pPr>
            <w:r w:rsidRPr="003D662C">
              <w:rPr>
                <w:b/>
                <w:bCs w:val="0"/>
                <w:color w:val="000000"/>
                <w:szCs w:val="22"/>
              </w:rPr>
              <w:t xml:space="preserve">Chairperson of a standing committee appointed under standing order of the Assembly or the Council </w:t>
            </w:r>
          </w:p>
        </w:tc>
        <w:tc>
          <w:tcPr>
            <w:tcW w:w="1313" w:type="pct"/>
          </w:tcPr>
          <w:p w14:paraId="762CAC93" w14:textId="71B15F0B"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21,196</w:t>
            </w:r>
          </w:p>
        </w:tc>
        <w:tc>
          <w:tcPr>
            <w:tcW w:w="1524" w:type="pct"/>
          </w:tcPr>
          <w:p w14:paraId="2AE57A04" w14:textId="3C982813"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425602D9"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0AA53E71" w14:textId="77777777" w:rsidR="002A6965" w:rsidRPr="003D662C" w:rsidRDefault="002A6965" w:rsidP="002A6965">
            <w:pPr>
              <w:spacing w:after="0"/>
              <w:rPr>
                <w:b/>
                <w:bCs w:val="0"/>
                <w:color w:val="000000"/>
                <w:szCs w:val="22"/>
              </w:rPr>
            </w:pPr>
            <w:r w:rsidRPr="003D662C">
              <w:rPr>
                <w:b/>
                <w:bCs w:val="0"/>
                <w:color w:val="000000"/>
                <w:szCs w:val="22"/>
              </w:rPr>
              <w:t xml:space="preserve">Chairperson of a Joint Investigatory Committee within the meaning of the </w:t>
            </w:r>
            <w:r w:rsidRPr="003D662C">
              <w:rPr>
                <w:b/>
                <w:bCs w:val="0"/>
                <w:i/>
                <w:color w:val="000000"/>
                <w:szCs w:val="22"/>
              </w:rPr>
              <w:t>Parliamentary Committees Act 2003</w:t>
            </w:r>
            <w:r w:rsidRPr="003D662C">
              <w:rPr>
                <w:b/>
                <w:bCs w:val="0"/>
                <w:color w:val="000000"/>
                <w:szCs w:val="22"/>
              </w:rPr>
              <w:t xml:space="preserve"> (Vic) which is not otherwise provided for in this table</w:t>
            </w:r>
          </w:p>
        </w:tc>
        <w:tc>
          <w:tcPr>
            <w:tcW w:w="1313" w:type="pct"/>
          </w:tcPr>
          <w:p w14:paraId="00593591" w14:textId="34463D24"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21,196</w:t>
            </w:r>
          </w:p>
        </w:tc>
        <w:tc>
          <w:tcPr>
            <w:tcW w:w="1524" w:type="pct"/>
          </w:tcPr>
          <w:p w14:paraId="7968BE35" w14:textId="05A45890"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r w:rsidR="00AD39C6" w:rsidRPr="003D662C" w14:paraId="6C417F2D"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78B80FFA" w14:textId="77777777" w:rsidR="002A6965" w:rsidRPr="003D662C" w:rsidRDefault="002A6965" w:rsidP="002A6965">
            <w:pPr>
              <w:spacing w:after="0"/>
              <w:rPr>
                <w:b/>
                <w:bCs w:val="0"/>
                <w:color w:val="000000"/>
                <w:szCs w:val="22"/>
              </w:rPr>
            </w:pPr>
            <w:r w:rsidRPr="003D662C">
              <w:rPr>
                <w:b/>
                <w:bCs w:val="0"/>
                <w:color w:val="000000"/>
                <w:szCs w:val="22"/>
              </w:rPr>
              <w:t>Chairperson of joint select committee when resolution establishing committee so provides that chairperson is entitled</w:t>
            </w:r>
          </w:p>
        </w:tc>
        <w:tc>
          <w:tcPr>
            <w:tcW w:w="1313" w:type="pct"/>
          </w:tcPr>
          <w:p w14:paraId="4849DF28" w14:textId="0CE62E8F"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10,599</w:t>
            </w:r>
          </w:p>
        </w:tc>
        <w:tc>
          <w:tcPr>
            <w:tcW w:w="1524" w:type="pct"/>
          </w:tcPr>
          <w:p w14:paraId="5502ECC1" w14:textId="7594D7CC"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6E9FDC23"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27B8E419" w14:textId="77777777" w:rsidR="002A6965" w:rsidRPr="003D662C" w:rsidRDefault="002A6965" w:rsidP="002A6965">
            <w:pPr>
              <w:spacing w:after="0"/>
              <w:rPr>
                <w:b/>
                <w:bCs w:val="0"/>
                <w:color w:val="000000"/>
                <w:szCs w:val="22"/>
              </w:rPr>
            </w:pPr>
            <w:r w:rsidRPr="003D662C">
              <w:rPr>
                <w:b/>
                <w:bCs w:val="0"/>
                <w:color w:val="000000"/>
                <w:szCs w:val="22"/>
              </w:rPr>
              <w:t>Deputy chairperson of the Public Accounts and Estimates Committee</w:t>
            </w:r>
          </w:p>
        </w:tc>
        <w:tc>
          <w:tcPr>
            <w:tcW w:w="1313" w:type="pct"/>
          </w:tcPr>
          <w:p w14:paraId="7B136B92" w14:textId="6A27A19F"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3312ADBC" w14:textId="0D703BFD"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r w:rsidR="00AD39C6" w:rsidRPr="003D662C" w14:paraId="54EBBC4B" w14:textId="77777777" w:rsidTr="00AD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05CD1890" w14:textId="77777777" w:rsidR="002A6965" w:rsidRPr="003D662C" w:rsidRDefault="002A6965" w:rsidP="002A6965">
            <w:pPr>
              <w:spacing w:after="0"/>
              <w:rPr>
                <w:b/>
                <w:bCs w:val="0"/>
                <w:color w:val="000000"/>
                <w:szCs w:val="22"/>
              </w:rPr>
            </w:pPr>
            <w:r w:rsidRPr="003D662C">
              <w:rPr>
                <w:b/>
                <w:bCs w:val="0"/>
                <w:color w:val="000000"/>
                <w:szCs w:val="22"/>
              </w:rPr>
              <w:t>Deputy chairperson of the Scrutiny of Acts and Regulations Committee</w:t>
            </w:r>
          </w:p>
        </w:tc>
        <w:tc>
          <w:tcPr>
            <w:tcW w:w="1313" w:type="pct"/>
          </w:tcPr>
          <w:p w14:paraId="28340AE1" w14:textId="25BA099E"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6F9226E9" w14:textId="6D0FA86B" w:rsidR="002A6965" w:rsidRPr="003D662C" w:rsidRDefault="002A6965" w:rsidP="002A6965">
            <w:pPr>
              <w:spacing w:after="0"/>
              <w:jc w:val="right"/>
              <w:cnfStyle w:val="000000100000" w:firstRow="0" w:lastRow="0" w:firstColumn="0" w:lastColumn="0" w:oddVBand="0" w:evenVBand="0" w:oddHBand="1" w:evenHBand="0" w:firstRowFirstColumn="0" w:firstRowLastColumn="0" w:lastRowFirstColumn="0" w:lastRowLastColumn="0"/>
              <w:rPr>
                <w:color w:val="000000"/>
                <w:szCs w:val="22"/>
              </w:rPr>
            </w:pPr>
            <w:r>
              <w:rPr>
                <w:rFonts w:cs="Calibri Light"/>
                <w:color w:val="000000"/>
                <w:szCs w:val="22"/>
              </w:rPr>
              <w:t>0</w:t>
            </w:r>
          </w:p>
        </w:tc>
      </w:tr>
      <w:tr w:rsidR="00AD39C6" w:rsidRPr="003D662C" w14:paraId="5FF88A09" w14:textId="77777777" w:rsidTr="00AD39C6">
        <w:tc>
          <w:tcPr>
            <w:cnfStyle w:val="001000000000" w:firstRow="0" w:lastRow="0" w:firstColumn="1" w:lastColumn="0" w:oddVBand="0" w:evenVBand="0" w:oddHBand="0" w:evenHBand="0" w:firstRowFirstColumn="0" w:firstRowLastColumn="0" w:lastRowFirstColumn="0" w:lastRowLastColumn="0"/>
            <w:tcW w:w="2163" w:type="pct"/>
          </w:tcPr>
          <w:p w14:paraId="72A368A1" w14:textId="77777777" w:rsidR="002A6965" w:rsidRPr="003D662C" w:rsidRDefault="002A6965" w:rsidP="002A6965">
            <w:pPr>
              <w:spacing w:after="0"/>
              <w:rPr>
                <w:b/>
                <w:bCs w:val="0"/>
                <w:color w:val="000000"/>
                <w:szCs w:val="22"/>
              </w:rPr>
            </w:pPr>
            <w:r w:rsidRPr="003D662C">
              <w:rPr>
                <w:b/>
                <w:bCs w:val="0"/>
                <w:color w:val="000000"/>
                <w:szCs w:val="22"/>
              </w:rPr>
              <w:t>Deputy chairperson of the Integrity and Oversight Committee</w:t>
            </w:r>
          </w:p>
        </w:tc>
        <w:tc>
          <w:tcPr>
            <w:tcW w:w="1313" w:type="pct"/>
          </w:tcPr>
          <w:p w14:paraId="01F1CB19" w14:textId="0CBD0FA7"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rFonts w:cs="Calibri Light"/>
                <w:color w:val="000000"/>
                <w:szCs w:val="22"/>
                <w:highlight w:val="yellow"/>
              </w:rPr>
            </w:pPr>
            <w:r>
              <w:rPr>
                <w:rFonts w:cs="Calibri Light"/>
                <w:color w:val="000000"/>
                <w:szCs w:val="22"/>
              </w:rPr>
              <w:t>8,479</w:t>
            </w:r>
          </w:p>
        </w:tc>
        <w:tc>
          <w:tcPr>
            <w:tcW w:w="1524" w:type="pct"/>
          </w:tcPr>
          <w:p w14:paraId="3409330F" w14:textId="4C0E3A08" w:rsidR="002A6965" w:rsidRPr="003D662C" w:rsidRDefault="002A6965" w:rsidP="002A6965">
            <w:pPr>
              <w:spacing w:after="0"/>
              <w:jc w:val="right"/>
              <w:cnfStyle w:val="000000000000" w:firstRow="0" w:lastRow="0" w:firstColumn="0" w:lastColumn="0" w:oddVBand="0" w:evenVBand="0" w:oddHBand="0" w:evenHBand="0" w:firstRowFirstColumn="0" w:firstRowLastColumn="0" w:lastRowFirstColumn="0" w:lastRowLastColumn="0"/>
              <w:rPr>
                <w:color w:val="000000"/>
                <w:szCs w:val="22"/>
              </w:rPr>
            </w:pPr>
            <w:r>
              <w:rPr>
                <w:rFonts w:cs="Calibri Light"/>
                <w:color w:val="000000"/>
                <w:szCs w:val="22"/>
              </w:rPr>
              <w:t>0</w:t>
            </w:r>
          </w:p>
        </w:tc>
      </w:tr>
    </w:tbl>
    <w:p w14:paraId="194E1702" w14:textId="7890F4D9" w:rsidR="00051414" w:rsidRPr="00D43074" w:rsidRDefault="00051414" w:rsidP="003A5D8F">
      <w:pPr>
        <w:pStyle w:val="05Paragraph"/>
        <w:rPr>
          <w:color w:val="auto"/>
        </w:rPr>
      </w:pPr>
    </w:p>
    <w:sectPr w:rsidR="00051414" w:rsidRPr="00D43074" w:rsidSect="00022CB0">
      <w:headerReference w:type="even" r:id="rId28"/>
      <w:headerReference w:type="default" r:id="rId29"/>
      <w:footerReference w:type="even" r:id="rId30"/>
      <w:footerReference w:type="default" r:id="rId31"/>
      <w:headerReference w:type="first" r:id="rId32"/>
      <w:footerReference w:type="first" r:id="rId33"/>
      <w:pgSz w:w="11906" w:h="16838" w:code="9"/>
      <w:pgMar w:top="1699" w:right="1699" w:bottom="1555"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F2F0" w14:textId="77777777" w:rsidR="0068275B" w:rsidRPr="00333B58" w:rsidRDefault="0068275B" w:rsidP="00333B58">
      <w:r>
        <w:separator/>
      </w:r>
    </w:p>
    <w:p w14:paraId="105CBD0E" w14:textId="77777777" w:rsidR="0068275B" w:rsidRDefault="0068275B"/>
    <w:p w14:paraId="50CD69B9" w14:textId="77777777" w:rsidR="0068275B" w:rsidRDefault="0068275B"/>
  </w:endnote>
  <w:endnote w:type="continuationSeparator" w:id="0">
    <w:p w14:paraId="6DEBD036" w14:textId="77777777" w:rsidR="0068275B" w:rsidRPr="00333B58" w:rsidRDefault="0068275B" w:rsidP="00333B58">
      <w:r>
        <w:continuationSeparator/>
      </w:r>
    </w:p>
    <w:p w14:paraId="0A9F8774" w14:textId="77777777" w:rsidR="0068275B" w:rsidRDefault="0068275B"/>
    <w:p w14:paraId="251C2CE8" w14:textId="77777777" w:rsidR="0068275B" w:rsidRDefault="0068275B"/>
  </w:endnote>
  <w:endnote w:type="continuationNotice" w:id="1">
    <w:p w14:paraId="4DFCA4FF" w14:textId="77777777" w:rsidR="0068275B" w:rsidRDefault="0068275B">
      <w:pPr>
        <w:spacing w:after="0"/>
      </w:pPr>
    </w:p>
    <w:p w14:paraId="7052AFF0" w14:textId="77777777" w:rsidR="0068275B" w:rsidRDefault="0068275B"/>
    <w:p w14:paraId="2F347A35" w14:textId="77777777" w:rsidR="0068275B" w:rsidRDefault="00682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8A0E" w14:textId="63D82832" w:rsidR="005F386B" w:rsidRDefault="005F386B">
    <w:pPr>
      <w:pStyle w:val="Footer"/>
    </w:pPr>
    <w:r>
      <w:rPr>
        <w:noProof/>
      </w:rPr>
      <mc:AlternateContent>
        <mc:Choice Requires="wps">
          <w:drawing>
            <wp:anchor distT="0" distB="0" distL="0" distR="0" simplePos="0" relativeHeight="251660296" behindDoc="0" locked="0" layoutInCell="1" allowOverlap="1" wp14:anchorId="768AEAA4" wp14:editId="444D7D1E">
              <wp:simplePos x="635" y="635"/>
              <wp:positionH relativeFrom="page">
                <wp:align>left</wp:align>
              </wp:positionH>
              <wp:positionV relativeFrom="page">
                <wp:align>bottom</wp:align>
              </wp:positionV>
              <wp:extent cx="759460" cy="361315"/>
              <wp:effectExtent l="0" t="0" r="2540" b="0"/>
              <wp:wrapNone/>
              <wp:docPr id="14091207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70BE06A" w14:textId="0DAD0CE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AEAA4"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60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0CEwIAACEEAAAOAAAAZHJzL2Uyb0RvYy54bWysU01v2zAMvQ/YfxB0X2ynSdY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N+FbQI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270BE06A" w14:textId="0DAD0CE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0FE2" w14:textId="4557DB2E" w:rsidR="005F386B" w:rsidRDefault="005F386B">
    <w:pPr>
      <w:pStyle w:val="Footer"/>
    </w:pPr>
    <w:r>
      <w:rPr>
        <w:noProof/>
      </w:rPr>
      <mc:AlternateContent>
        <mc:Choice Requires="wps">
          <w:drawing>
            <wp:anchor distT="0" distB="0" distL="0" distR="0" simplePos="0" relativeHeight="251669512" behindDoc="0" locked="0" layoutInCell="1" allowOverlap="1" wp14:anchorId="56805784" wp14:editId="58A794AE">
              <wp:simplePos x="635" y="635"/>
              <wp:positionH relativeFrom="page">
                <wp:align>left</wp:align>
              </wp:positionH>
              <wp:positionV relativeFrom="page">
                <wp:align>bottom</wp:align>
              </wp:positionV>
              <wp:extent cx="759460" cy="361315"/>
              <wp:effectExtent l="0" t="0" r="2540" b="0"/>
              <wp:wrapNone/>
              <wp:docPr id="166570356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1219253" w14:textId="7FF73DE2"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805784" id="_x0000_t202" coordsize="21600,21600" o:spt="202" path="m,l,21600r21600,l21600,xe">
              <v:stroke joinstyle="miter"/>
              <v:path gradientshapeok="t" o:connecttype="rect"/>
            </v:shapetype>
            <v:shape id="Text Box 11" o:spid="_x0000_s1038" type="#_x0000_t202" alt="OFFICIAL" style="position:absolute;margin-left:0;margin-top:0;width:59.8pt;height:28.45pt;z-index:2516695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4dFAIAACIEAAAOAAAAZHJzL2Uyb0RvYy54bWysU01v2zAMvQ/YfxB0X2wnTdY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" filled="f" stroked="f">
              <v:fill o:detectmouseclick="t"/>
              <v:textbox style="mso-fit-shape-to-text:t" inset="20pt,0,0,15pt">
                <w:txbxContent>
                  <w:p w14:paraId="01219253" w14:textId="7FF73DE2"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8112" w14:textId="7F4670BF" w:rsidR="00CA359B" w:rsidRDefault="005F386B" w:rsidP="00561BE1">
    <w:pPr>
      <w:pStyle w:val="Footer"/>
      <w:jc w:val="center"/>
    </w:pPr>
    <w:r>
      <w:rPr>
        <w:noProof/>
      </w:rPr>
      <mc:AlternateContent>
        <mc:Choice Requires="wps">
          <w:drawing>
            <wp:anchor distT="0" distB="0" distL="0" distR="0" simplePos="0" relativeHeight="251670536" behindDoc="0" locked="0" layoutInCell="1" allowOverlap="1" wp14:anchorId="4C603A89" wp14:editId="0EB32B00">
              <wp:simplePos x="635" y="635"/>
              <wp:positionH relativeFrom="page">
                <wp:align>left</wp:align>
              </wp:positionH>
              <wp:positionV relativeFrom="page">
                <wp:align>bottom</wp:align>
              </wp:positionV>
              <wp:extent cx="759460" cy="361315"/>
              <wp:effectExtent l="0" t="0" r="2540" b="0"/>
              <wp:wrapNone/>
              <wp:docPr id="183499218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7D7A8C5A" w14:textId="616743B1"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603A89" id="_x0000_t202" coordsize="21600,21600" o:spt="202" path="m,l,21600r21600,l21600,xe">
              <v:stroke joinstyle="miter"/>
              <v:path gradientshapeok="t" o:connecttype="rect"/>
            </v:shapetype>
            <v:shape id="Text Box 12" o:spid="_x0000_s1039" type="#_x0000_t202" alt="OFFICIAL" style="position:absolute;left:0;text-align:left;margin-left:0;margin-top:0;width:59.8pt;height:28.45pt;z-index:251670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gQFAIAACIEAAAOAAAAZHJzL2Uyb0RvYy54bWysU01v2zAMvQ/YfxB0X2ynSdY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" filled="f" stroked="f">
              <v:fill o:detectmouseclick="t"/>
              <v:textbox style="mso-fit-shape-to-text:t" inset="20pt,0,0,15pt">
                <w:txbxContent>
                  <w:p w14:paraId="7D7A8C5A" w14:textId="616743B1"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D99E" w14:textId="45F929DA" w:rsidR="005F386B" w:rsidRDefault="005F386B">
    <w:pPr>
      <w:pStyle w:val="Footer"/>
    </w:pPr>
    <w:r>
      <w:rPr>
        <w:noProof/>
      </w:rPr>
      <mc:AlternateContent>
        <mc:Choice Requires="wps">
          <w:drawing>
            <wp:anchor distT="0" distB="0" distL="0" distR="0" simplePos="0" relativeHeight="251668488" behindDoc="0" locked="0" layoutInCell="1" allowOverlap="1" wp14:anchorId="02C75C8D" wp14:editId="1D32DDF9">
              <wp:simplePos x="635" y="635"/>
              <wp:positionH relativeFrom="page">
                <wp:align>left</wp:align>
              </wp:positionH>
              <wp:positionV relativeFrom="page">
                <wp:align>bottom</wp:align>
              </wp:positionV>
              <wp:extent cx="759460" cy="361315"/>
              <wp:effectExtent l="0" t="0" r="2540" b="0"/>
              <wp:wrapNone/>
              <wp:docPr id="16520757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EAC0848" w14:textId="18C68900"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C75C8D" id="_x0000_t202" coordsize="21600,21600" o:spt="202" path="m,l,21600r21600,l21600,xe">
              <v:stroke joinstyle="miter"/>
              <v:path gradientshapeok="t" o:connecttype="rect"/>
            </v:shapetype>
            <v:shape id="Text Box 10" o:spid="_x0000_s1040" type="#_x0000_t202" alt="OFFICIAL" style="position:absolute;margin-left:0;margin-top:0;width:59.8pt;height:28.45pt;z-index:251668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VEwIAACI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Tj8dx99CfcStHAyEe8vXLfZ+ZD68MIcM47io&#10;2vCMh1TQVRROFiUNuB9/88d8BB6jlHSomIoalDQl6ptBQqaz6zyPCks3NNxobJNR3OazGDd7fQ8o&#10;xgLfheXJjMlBjaZ0oN9Q1KvYDUPMcOxZ0e1o3odBv/gouFitUhKKybLwaDaWx9IRtIjoa//GnD3B&#10;HpCvJxg1xcp36A+58U9vV/uAHCRqIsADmifcUYiJ3NOjiUr/9Z6yLk97+RM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BMfz5UT&#10;AgAAIg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2EAC0848" w14:textId="18C68900"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A9C6" w14:textId="1F04C60C" w:rsidR="00C3360F" w:rsidRDefault="005F386B" w:rsidP="00042C47">
    <w:pPr>
      <w:pStyle w:val="Footer"/>
      <w:jc w:val="center"/>
    </w:pPr>
    <w:r>
      <w:rPr>
        <w:noProof/>
      </w:rPr>
      <mc:AlternateContent>
        <mc:Choice Requires="wps">
          <w:drawing>
            <wp:anchor distT="0" distB="0" distL="0" distR="0" simplePos="0" relativeHeight="251661320" behindDoc="0" locked="0" layoutInCell="1" allowOverlap="1" wp14:anchorId="152E7A47" wp14:editId="79BD2D0F">
              <wp:simplePos x="1082040" y="10043160"/>
              <wp:positionH relativeFrom="page">
                <wp:align>left</wp:align>
              </wp:positionH>
              <wp:positionV relativeFrom="page">
                <wp:align>bottom</wp:align>
              </wp:positionV>
              <wp:extent cx="759460" cy="361315"/>
              <wp:effectExtent l="0" t="0" r="2540" b="0"/>
              <wp:wrapNone/>
              <wp:docPr id="182160278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8C29271" w14:textId="1B78BBA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E7A47"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28.45pt;z-index:251661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LwrsihIC&#10;AAAhBAAADgAAAAAAAAAAAAAAAAAuAgAAZHJzL2Uyb0RvYy54bWxQSwECLQAUAAYACAAAACEAvSQy&#10;J9oAAAAEAQAADwAAAAAAAAAAAAAAAABsBAAAZHJzL2Rvd25yZXYueG1sUEsFBgAAAAAEAAQA8wAA&#10;AHMFAAAAAA==&#10;" filled="f" stroked="f">
              <v:fill o:detectmouseclick="t"/>
              <v:textbox style="mso-fit-shape-to-text:t" inset="20pt,0,0,15pt">
                <w:txbxContent>
                  <w:p w14:paraId="38C29271" w14:textId="1B78BBA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D2E9" w14:textId="12660AC5" w:rsidR="005F386B" w:rsidRDefault="005F386B">
    <w:pPr>
      <w:pStyle w:val="Footer"/>
    </w:pPr>
    <w:r>
      <w:rPr>
        <w:noProof/>
      </w:rPr>
      <mc:AlternateContent>
        <mc:Choice Requires="wps">
          <w:drawing>
            <wp:anchor distT="0" distB="0" distL="0" distR="0" simplePos="0" relativeHeight="251659272" behindDoc="0" locked="0" layoutInCell="1" allowOverlap="1" wp14:anchorId="6FB7EF45" wp14:editId="42B71FEE">
              <wp:simplePos x="635" y="635"/>
              <wp:positionH relativeFrom="page">
                <wp:align>left</wp:align>
              </wp:positionH>
              <wp:positionV relativeFrom="page">
                <wp:align>bottom</wp:align>
              </wp:positionV>
              <wp:extent cx="759460" cy="361315"/>
              <wp:effectExtent l="0" t="0" r="2540" b="0"/>
              <wp:wrapNone/>
              <wp:docPr id="21098889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072B1A3" w14:textId="3B15952E"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B7EF45"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9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sPEg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Nh+n30J9xKUcDHx7y9cttn5kPrwwhwTjtCja&#10;8IyHVNBVFE4WJQ24H3/zx3zEHaOUdCiYihpUNCXqm0E+prPrPI8CSzc03Ghsk1Hc5rMYN3t9D6jF&#10;Ap+F5cmMyUGNpnSg31DTq9gNQ8xw7FnR7Wjeh0G++Ca4WK1SEmrJsvBoNpbH0hGzCOhr/8acPaEe&#10;kK4nGCXFynfgD7nxT29X+4AUJGYivgOaJ9hRh4nb05uJQv/1nrIuL3v5Ew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jSYLDxIC&#10;AAAhBAAADgAAAAAAAAAAAAAAAAAuAgAAZHJzL2Uyb0RvYy54bWxQSwECLQAUAAYACAAAACEAvSQy&#10;J9oAAAAEAQAADwAAAAAAAAAAAAAAAABsBAAAZHJzL2Rvd25yZXYueG1sUEsFBgAAAAAEAAQA8wAA&#10;AHMFAAAAAA==&#10;" filled="f" stroked="f">
              <v:fill o:detectmouseclick="t"/>
              <v:textbox style="mso-fit-shape-to-text:t" inset="20pt,0,0,15pt">
                <w:txbxContent>
                  <w:p w14:paraId="3072B1A3" w14:textId="3B15952E"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3DDD" w14:textId="0AF30314" w:rsidR="005F386B" w:rsidRDefault="005F386B">
    <w:pPr>
      <w:pStyle w:val="Footer"/>
    </w:pPr>
    <w:r>
      <w:rPr>
        <w:noProof/>
      </w:rPr>
      <mc:AlternateContent>
        <mc:Choice Requires="wps">
          <w:drawing>
            <wp:anchor distT="0" distB="0" distL="0" distR="0" simplePos="0" relativeHeight="251663368" behindDoc="0" locked="0" layoutInCell="1" allowOverlap="1" wp14:anchorId="27C9CE50" wp14:editId="4A2B175B">
              <wp:simplePos x="635" y="635"/>
              <wp:positionH relativeFrom="page">
                <wp:align>left</wp:align>
              </wp:positionH>
              <wp:positionV relativeFrom="page">
                <wp:align>bottom</wp:align>
              </wp:positionV>
              <wp:extent cx="759460" cy="361315"/>
              <wp:effectExtent l="0" t="0" r="2540" b="0"/>
              <wp:wrapNone/>
              <wp:docPr id="16985609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B83B8AE" w14:textId="4750C653"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C9CE50" id="_x0000_t202" coordsize="21600,21600" o:spt="202" path="m,l,21600r21600,l21600,xe">
              <v:stroke joinstyle="miter"/>
              <v:path gradientshapeok="t" o:connecttype="rect"/>
            </v:shapetype>
            <v:shape id="Text Box 5" o:spid="_x0000_s1029" type="#_x0000_t202" alt="OFFICIAL" style="position:absolute;margin-left:0;margin-top:0;width:59.8pt;height:28.45pt;z-index:2516633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5A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DjJOv4X6iEs5GPj2lq9bbP3IfHhhDgnGaVG0&#10;4RkPqaCrKJwsShpwP/7mj/mIO0Yp6VAwFTWoaErUN4N8TGfXeR4Flm5ouNHYJqO4zWcxbvb6HlCL&#10;BT4Ly5MZk4MaTelAv6GmV7Ebhpjh2LOi29G8D4N88U1wsVqlJNSSZeHRbCyPpSNmEdDX/o05e0I9&#10;IF1PMEqKle/AH3Ljn96u9gEpSMxEfAc0T7CjDhO3pzcThf7rPWVdXvbyJwA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I4TnkA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3B83B8AE" w14:textId="4750C653"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D669" w14:textId="1A399F5F" w:rsidR="00042C47" w:rsidRDefault="005F386B" w:rsidP="00042C47">
    <w:pPr>
      <w:pStyle w:val="Footer"/>
      <w:jc w:val="center"/>
    </w:pPr>
    <w:r>
      <w:rPr>
        <w:noProof/>
      </w:rPr>
      <mc:AlternateContent>
        <mc:Choice Requires="wps">
          <w:drawing>
            <wp:anchor distT="0" distB="0" distL="0" distR="0" simplePos="0" relativeHeight="251664392" behindDoc="0" locked="0" layoutInCell="1" allowOverlap="1" wp14:anchorId="2FA3C160" wp14:editId="5EAA4B86">
              <wp:simplePos x="1082040" y="10043160"/>
              <wp:positionH relativeFrom="page">
                <wp:align>left</wp:align>
              </wp:positionH>
              <wp:positionV relativeFrom="page">
                <wp:align>bottom</wp:align>
              </wp:positionV>
              <wp:extent cx="759460" cy="361315"/>
              <wp:effectExtent l="0" t="0" r="2540" b="0"/>
              <wp:wrapNone/>
              <wp:docPr id="10508391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3F8897A" w14:textId="70BEC118"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A3C160" id="_x0000_t202" coordsize="21600,21600" o:spt="202" path="m,l,21600r21600,l21600,xe">
              <v:stroke joinstyle="miter"/>
              <v:path gradientshapeok="t" o:connecttype="rect"/>
            </v:shapetype>
            <v:shape id="Text Box 6" o:spid="_x0000_s1030" type="#_x0000_t202" alt="OFFICIAL" style="position:absolute;left:0;text-align:left;margin-left:0;margin-top:0;width:59.8pt;height:28.45pt;z-index:251664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LS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W/G6bdQH3EpBwPf3vJ1i60fmQ8vzCHBOC2K&#10;NjzjIRV0FYWTRUkD7sff/DEfcccoJR0KpqIGFU2J+maQj+nsOs+jwNINDTca22QUt/ksxs1e3wNq&#10;scBnYXkyY3JQoykd6DfU9Cp2wxAzHHtWdDua92GQL74JLlarlIRasiw8mo3lsXTELAL62r8xZ0+o&#10;B6TrCUZJsfId+ENu/NPb1T4gBYmZiO+A5gl21GHi9vRmotB/vaesy8te/gQ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Nra0tI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03F8897A" w14:textId="70BEC118"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sdt>
      <w:sdtPr>
        <w:id w:val="1296559184"/>
        <w:docPartObj>
          <w:docPartGallery w:val="Page Numbers (Bottom of Page)"/>
          <w:docPartUnique/>
        </w:docPartObj>
      </w:sdtPr>
      <w:sdtEndPr>
        <w:rPr>
          <w:noProof/>
        </w:rPr>
      </w:sdtEndPr>
      <w:sdtContent>
        <w:r w:rsidR="00042C47" w:rsidRPr="00C930CF">
          <w:rPr>
            <w:rFonts w:cs="Calibri Light"/>
          </w:rPr>
          <w:fldChar w:fldCharType="begin"/>
        </w:r>
        <w:r w:rsidR="00042C47" w:rsidRPr="00C930CF">
          <w:rPr>
            <w:rFonts w:cs="Calibri Light"/>
          </w:rPr>
          <w:instrText xml:space="preserve"> PAGE   \* MERGEFORMAT </w:instrText>
        </w:r>
        <w:r w:rsidR="00042C47" w:rsidRPr="00C930CF">
          <w:rPr>
            <w:rFonts w:cs="Calibri Light"/>
          </w:rPr>
          <w:fldChar w:fldCharType="separate"/>
        </w:r>
        <w:r w:rsidR="00042C47">
          <w:rPr>
            <w:rFonts w:cs="Calibri Light"/>
          </w:rPr>
          <w:t>25</w:t>
        </w:r>
        <w:r w:rsidR="00042C47" w:rsidRPr="00C930CF">
          <w:rPr>
            <w:rFonts w:cs="Calibri Light"/>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C6D9" w14:textId="14BB47C3" w:rsidR="005F386B" w:rsidRDefault="005F386B">
    <w:pPr>
      <w:pStyle w:val="Footer"/>
    </w:pPr>
    <w:r>
      <w:rPr>
        <w:noProof/>
      </w:rPr>
      <mc:AlternateContent>
        <mc:Choice Requires="wps">
          <w:drawing>
            <wp:anchor distT="0" distB="0" distL="0" distR="0" simplePos="0" relativeHeight="251662344" behindDoc="0" locked="0" layoutInCell="1" allowOverlap="1" wp14:anchorId="6FBCB18B" wp14:editId="600F7E62">
              <wp:simplePos x="635" y="635"/>
              <wp:positionH relativeFrom="page">
                <wp:align>left</wp:align>
              </wp:positionH>
              <wp:positionV relativeFrom="page">
                <wp:align>bottom</wp:align>
              </wp:positionV>
              <wp:extent cx="759460" cy="361315"/>
              <wp:effectExtent l="0" t="0" r="2540" b="0"/>
              <wp:wrapNone/>
              <wp:docPr id="3344041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9E5D870" w14:textId="61AD314E"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BCB18B" id="_x0000_t202" coordsize="21600,21600" o:spt="202" path="m,l,21600r21600,l21600,xe">
              <v:stroke joinstyle="miter"/>
              <v:path gradientshapeok="t" o:connecttype="rect"/>
            </v:shapetype>
            <v:shape id="Text Box 4" o:spid="_x0000_s1031" type="#_x0000_t202" alt="OFFICIAL" style="position:absolute;margin-left:0;margin-top:0;width:59.8pt;height:28.45pt;z-index:251662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e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6cH8g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59E5D870" w14:textId="61AD314E"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9A86" w14:textId="7F564AF7" w:rsidR="005E0471" w:rsidRDefault="005F386B">
    <w:pPr>
      <w:pStyle w:val="Footer"/>
    </w:pPr>
    <w:r>
      <w:rPr>
        <w:noProof/>
      </w:rPr>
      <mc:AlternateContent>
        <mc:Choice Requires="wps">
          <w:drawing>
            <wp:anchor distT="0" distB="0" distL="0" distR="0" simplePos="0" relativeHeight="251666440" behindDoc="0" locked="0" layoutInCell="1" allowOverlap="1" wp14:anchorId="2C86E02A" wp14:editId="06EE82DF">
              <wp:simplePos x="635" y="635"/>
              <wp:positionH relativeFrom="page">
                <wp:align>left</wp:align>
              </wp:positionH>
              <wp:positionV relativeFrom="page">
                <wp:align>bottom</wp:align>
              </wp:positionV>
              <wp:extent cx="759460" cy="361315"/>
              <wp:effectExtent l="0" t="0" r="2540" b="0"/>
              <wp:wrapNone/>
              <wp:docPr id="31269167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F082570" w14:textId="669108E2"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86E02A" id="_x0000_t202" coordsize="21600,21600" o:spt="202" path="m,l,21600r21600,l21600,xe">
              <v:stroke joinstyle="miter"/>
              <v:path gradientshapeok="t" o:connecttype="rect"/>
            </v:shapetype>
            <v:shape id="Text Box 8" o:spid="_x0000_s1035" type="#_x0000_t202" alt="OFFICIAL" style="position:absolute;margin-left:0;margin-top:0;width:59.8pt;height:28.45pt;z-index:2516664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sga9XxIC&#10;AAAiBAAADgAAAAAAAAAAAAAAAAAuAgAAZHJzL2Uyb0RvYy54bWxQSwECLQAUAAYACAAAACEAvSQy&#10;J9oAAAAEAQAADwAAAAAAAAAAAAAAAABsBAAAZHJzL2Rvd25yZXYueG1sUEsFBgAAAAAEAAQA8wAA&#10;AHMFAAAAAA==&#10;" filled="f" stroked="f">
              <v:fill o:detectmouseclick="t"/>
              <v:textbox style="mso-fit-shape-to-text:t" inset="20pt,0,0,15pt">
                <w:txbxContent>
                  <w:p w14:paraId="2F082570" w14:textId="669108E2"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p w14:paraId="10A4C074" w14:textId="77777777" w:rsidR="005E0471" w:rsidRDefault="005E0471">
    <w:pP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152C" w14:textId="579D26FB" w:rsidR="005F386B" w:rsidRDefault="005F386B">
    <w:pPr>
      <w:pStyle w:val="Footer"/>
    </w:pPr>
    <w:r>
      <w:rPr>
        <w:noProof/>
      </w:rPr>
      <mc:AlternateContent>
        <mc:Choice Requires="wps">
          <w:drawing>
            <wp:anchor distT="0" distB="0" distL="0" distR="0" simplePos="0" relativeHeight="251667464" behindDoc="0" locked="0" layoutInCell="1" allowOverlap="1" wp14:anchorId="42ED5223" wp14:editId="34DCD1C2">
              <wp:simplePos x="1080770" y="10041255"/>
              <wp:positionH relativeFrom="page">
                <wp:align>left</wp:align>
              </wp:positionH>
              <wp:positionV relativeFrom="page">
                <wp:align>bottom</wp:align>
              </wp:positionV>
              <wp:extent cx="759460" cy="361315"/>
              <wp:effectExtent l="0" t="0" r="2540" b="0"/>
              <wp:wrapNone/>
              <wp:docPr id="85599594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6FD91833" w14:textId="76824C2B"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D5223" id="_x0000_t202" coordsize="21600,21600" o:spt="202" path="m,l,21600r21600,l21600,xe">
              <v:stroke joinstyle="miter"/>
              <v:path gradientshapeok="t" o:connecttype="rect"/>
            </v:shapetype>
            <v:shape id="Text Box 9" o:spid="_x0000_s1036" type="#_x0000_t202" alt="OFFICIAL" style="position:absolute;margin-left:0;margin-top:0;width:59.8pt;height:28.45pt;z-index:2516674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EKJPNcT&#10;AgAAIg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6FD91833" w14:textId="76824C2B"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FE98" w14:textId="5EA9B484" w:rsidR="005E0471" w:rsidRDefault="005F386B">
    <w:pPr>
      <w:pStyle w:val="Footer"/>
    </w:pPr>
    <w:r>
      <w:rPr>
        <w:noProof/>
      </w:rPr>
      <mc:AlternateContent>
        <mc:Choice Requires="wps">
          <w:drawing>
            <wp:anchor distT="0" distB="0" distL="0" distR="0" simplePos="0" relativeHeight="251665416" behindDoc="0" locked="0" layoutInCell="1" allowOverlap="1" wp14:anchorId="2F7F2078" wp14:editId="7B2C226E">
              <wp:simplePos x="635" y="635"/>
              <wp:positionH relativeFrom="page">
                <wp:align>left</wp:align>
              </wp:positionH>
              <wp:positionV relativeFrom="page">
                <wp:align>bottom</wp:align>
              </wp:positionV>
              <wp:extent cx="759460" cy="361315"/>
              <wp:effectExtent l="0" t="0" r="2540" b="0"/>
              <wp:wrapNone/>
              <wp:docPr id="143250328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609F78C0" w14:textId="60E835C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F2078" id="_x0000_t202" coordsize="21600,21600" o:spt="202" path="m,l,21600r21600,l21600,xe">
              <v:stroke joinstyle="miter"/>
              <v:path gradientshapeok="t" o:connecttype="rect"/>
            </v:shapetype>
            <v:shape id="Text Box 7" o:spid="_x0000_s1037" type="#_x0000_t202" alt="OFFICIAL" style="position:absolute;margin-left:0;margin-top:0;width:59.8pt;height:28.45pt;z-index:2516654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CpVU1o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609F78C0" w14:textId="60E835CA" w:rsidR="005F386B" w:rsidRPr="005F386B" w:rsidRDefault="005F386B" w:rsidP="005F386B">
                    <w:pPr>
                      <w:spacing w:after="0"/>
                      <w:rPr>
                        <w:rFonts w:ascii="Calibri" w:eastAsia="Calibri" w:hAnsi="Calibri" w:cs="Calibri"/>
                        <w:noProof/>
                        <w:color w:val="000000"/>
                        <w:sz w:val="22"/>
                        <w:szCs w:val="22"/>
                      </w:rPr>
                    </w:pPr>
                    <w:r w:rsidRPr="005F386B">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A12C" w14:textId="77777777" w:rsidR="0068275B" w:rsidRDefault="0068275B" w:rsidP="001A34BC">
      <w:pPr>
        <w:spacing w:after="0"/>
      </w:pPr>
      <w:r>
        <w:separator/>
      </w:r>
    </w:p>
  </w:footnote>
  <w:footnote w:type="continuationSeparator" w:id="0">
    <w:p w14:paraId="53AD1C4B" w14:textId="77777777" w:rsidR="0068275B" w:rsidRPr="001A34BC" w:rsidRDefault="0068275B" w:rsidP="001A34BC">
      <w:pPr>
        <w:spacing w:after="0"/>
        <w:rPr>
          <w:sz w:val="2"/>
          <w:szCs w:val="2"/>
        </w:rPr>
      </w:pPr>
      <w:r>
        <w:continuationSeparator/>
      </w:r>
    </w:p>
  </w:footnote>
  <w:footnote w:type="continuationNotice" w:id="1">
    <w:p w14:paraId="6B418F9E" w14:textId="77777777" w:rsidR="0068275B" w:rsidRDefault="0068275B"/>
  </w:footnote>
  <w:footnote w:id="2">
    <w:p w14:paraId="603F12BC" w14:textId="1855CBBA" w:rsidR="00DB3FA6" w:rsidRDefault="00DB3FA6">
      <w:pPr>
        <w:pStyle w:val="FootnoteText"/>
      </w:pPr>
      <w:r>
        <w:rPr>
          <w:rStyle w:val="FootnoteReference"/>
        </w:rPr>
        <w:footnoteRef/>
      </w:r>
      <w:r>
        <w:t xml:space="preserve"> </w:t>
      </w:r>
      <w:r w:rsidR="00F85B4C">
        <w:t>VIRTIPS Act, s 18.</w:t>
      </w:r>
    </w:p>
  </w:footnote>
  <w:footnote w:id="3">
    <w:p w14:paraId="2173268E" w14:textId="50DAC02A" w:rsidR="009021DD" w:rsidRDefault="009021DD">
      <w:pPr>
        <w:pStyle w:val="FootnoteText"/>
      </w:pPr>
      <w:r>
        <w:rPr>
          <w:rStyle w:val="FootnoteReference"/>
        </w:rPr>
        <w:footnoteRef/>
      </w:r>
      <w:r>
        <w:t xml:space="preserve"> </w:t>
      </w:r>
      <w:r w:rsidR="007527BB" w:rsidRPr="00B45E9F">
        <w:t>Tribunal (</w:t>
      </w:r>
      <w:r w:rsidR="00273784" w:rsidRPr="00B45E9F">
        <w:t>2023)</w:t>
      </w:r>
      <w:r w:rsidR="00443BA9">
        <w:t>.</w:t>
      </w:r>
    </w:p>
  </w:footnote>
  <w:footnote w:id="4">
    <w:p w14:paraId="50AA9F02" w14:textId="2FA6B666" w:rsidR="00626283" w:rsidRDefault="00626283">
      <w:pPr>
        <w:pStyle w:val="FootnoteText"/>
      </w:pPr>
      <w:r>
        <w:rPr>
          <w:rStyle w:val="FootnoteReference"/>
        </w:rPr>
        <w:footnoteRef/>
      </w:r>
      <w:r>
        <w:t xml:space="preserve"> </w:t>
      </w:r>
      <w:r w:rsidR="003A4388" w:rsidRPr="00B45E9F">
        <w:t xml:space="preserve">Tribunal </w:t>
      </w:r>
      <w:r w:rsidR="00CD1587" w:rsidRPr="00B45E9F">
        <w:t>(2024</w:t>
      </w:r>
      <w:r w:rsidR="00B45E9F" w:rsidRPr="00B45E9F">
        <w:t>a</w:t>
      </w:r>
      <w:r w:rsidR="00CD1587" w:rsidRPr="00B45E9F">
        <w:t>)</w:t>
      </w:r>
      <w:r w:rsidR="00443BA9">
        <w:t>.</w:t>
      </w:r>
    </w:p>
  </w:footnote>
  <w:footnote w:id="5">
    <w:p w14:paraId="325F8EE2" w14:textId="551CD144" w:rsidR="00A8498F" w:rsidRDefault="00A8498F">
      <w:pPr>
        <w:pStyle w:val="FootnoteText"/>
      </w:pPr>
      <w:r>
        <w:rPr>
          <w:rStyle w:val="FootnoteReference"/>
        </w:rPr>
        <w:footnoteRef/>
      </w:r>
      <w:r>
        <w:t xml:space="preserve"> </w:t>
      </w:r>
      <w:r w:rsidR="00273784">
        <w:t>VIRTIPS Act, s 24(3)</w:t>
      </w:r>
      <w:r w:rsidR="00443BA9">
        <w:t>.</w:t>
      </w:r>
    </w:p>
  </w:footnote>
  <w:footnote w:id="6">
    <w:p w14:paraId="1D78F757" w14:textId="178A3C22" w:rsidR="00321750" w:rsidRDefault="00321750">
      <w:pPr>
        <w:pStyle w:val="FootnoteText"/>
      </w:pPr>
      <w:r>
        <w:rPr>
          <w:rStyle w:val="FootnoteReference"/>
        </w:rPr>
        <w:footnoteRef/>
      </w:r>
      <w:r>
        <w:t xml:space="preserve"> </w:t>
      </w:r>
      <w:r w:rsidR="0097602B">
        <w:t>VIRTIPS Act, s 24(2).</w:t>
      </w:r>
    </w:p>
  </w:footnote>
  <w:footnote w:id="7">
    <w:p w14:paraId="32AE980C" w14:textId="77777777" w:rsidR="007925DC" w:rsidRDefault="007925DC" w:rsidP="007925DC">
      <w:pPr>
        <w:pStyle w:val="FootnoteText"/>
      </w:pPr>
      <w:r>
        <w:rPr>
          <w:rStyle w:val="FootnoteReference"/>
        </w:rPr>
        <w:footnoteRef/>
      </w:r>
      <w:r>
        <w:t xml:space="preserve"> </w:t>
      </w:r>
      <w:r w:rsidRPr="00A54B46">
        <w:t>Real GDP - annual change, average value over the period from 2000 to 2019 (inclusive).</w:t>
      </w:r>
    </w:p>
  </w:footnote>
  <w:footnote w:id="8">
    <w:p w14:paraId="6F0BDF65" w14:textId="77777777" w:rsidR="007925DC" w:rsidRDefault="007925DC" w:rsidP="007925DC">
      <w:pPr>
        <w:pStyle w:val="FootnoteText"/>
      </w:pPr>
      <w:r>
        <w:rPr>
          <w:rStyle w:val="FootnoteReference"/>
        </w:rPr>
        <w:footnoteRef/>
      </w:r>
      <w:r>
        <w:t xml:space="preserve"> ABS (2025a).</w:t>
      </w:r>
    </w:p>
  </w:footnote>
  <w:footnote w:id="9">
    <w:p w14:paraId="35861A22" w14:textId="31C2C360" w:rsidR="007925DC" w:rsidRDefault="007925DC" w:rsidP="007925DC">
      <w:pPr>
        <w:pStyle w:val="FootnoteText"/>
      </w:pPr>
      <w:r>
        <w:rPr>
          <w:rStyle w:val="FootnoteReference"/>
        </w:rPr>
        <w:footnoteRef/>
      </w:r>
      <w:r>
        <w:t xml:space="preserve"> </w:t>
      </w:r>
      <w:r w:rsidRPr="001D6853">
        <w:t xml:space="preserve">RBA </w:t>
      </w:r>
      <w:r>
        <w:t>(2025)</w:t>
      </w:r>
      <w:r w:rsidR="000540F9">
        <w:t>,</w:t>
      </w:r>
      <w:r w:rsidR="00FA02E9">
        <w:t xml:space="preserve"> p.</w:t>
      </w:r>
      <w:r w:rsidR="000540F9">
        <w:t xml:space="preserve"> </w:t>
      </w:r>
      <w:r w:rsidR="00AB7EE9">
        <w:t>1</w:t>
      </w:r>
      <w:r>
        <w:t>.</w:t>
      </w:r>
    </w:p>
  </w:footnote>
  <w:footnote w:id="10">
    <w:p w14:paraId="74A54850" w14:textId="05C616B6" w:rsidR="007925DC" w:rsidRDefault="007925DC" w:rsidP="007925DC">
      <w:pPr>
        <w:pStyle w:val="FootnoteText"/>
      </w:pPr>
      <w:r>
        <w:rPr>
          <w:rStyle w:val="FootnoteReference"/>
        </w:rPr>
        <w:footnoteRef/>
      </w:r>
      <w:r>
        <w:t xml:space="preserve"> </w:t>
      </w:r>
      <w:r w:rsidRPr="001D6853">
        <w:t xml:space="preserve">RBA </w:t>
      </w:r>
      <w:r>
        <w:t>(2025)</w:t>
      </w:r>
      <w:r w:rsidR="000540F9">
        <w:t>,</w:t>
      </w:r>
      <w:r w:rsidR="006F7D04">
        <w:t xml:space="preserve"> p</w:t>
      </w:r>
      <w:r w:rsidR="00711D11">
        <w:t>.</w:t>
      </w:r>
      <w:r w:rsidR="000540F9">
        <w:t xml:space="preserve"> </w:t>
      </w:r>
      <w:r w:rsidR="000134C7">
        <w:t>1</w:t>
      </w:r>
      <w:r>
        <w:t>.</w:t>
      </w:r>
    </w:p>
  </w:footnote>
  <w:footnote w:id="11">
    <w:p w14:paraId="03D42D96" w14:textId="18CBDB52" w:rsidR="007925DC" w:rsidRDefault="007925DC" w:rsidP="007925DC">
      <w:pPr>
        <w:pStyle w:val="FootnoteText"/>
      </w:pPr>
      <w:r>
        <w:rPr>
          <w:rStyle w:val="FootnoteReference"/>
        </w:rPr>
        <w:footnoteRef/>
      </w:r>
      <w:r>
        <w:t xml:space="preserve"> </w:t>
      </w:r>
      <w:r w:rsidRPr="001D6853">
        <w:t xml:space="preserve">RBA </w:t>
      </w:r>
      <w:r>
        <w:t>(2025)</w:t>
      </w:r>
      <w:r w:rsidR="000540F9">
        <w:t>,</w:t>
      </w:r>
      <w:r w:rsidR="006F7D04">
        <w:t xml:space="preserve"> p</w:t>
      </w:r>
      <w:r w:rsidR="0007365E">
        <w:t>.</w:t>
      </w:r>
      <w:r w:rsidR="000540F9">
        <w:t xml:space="preserve"> </w:t>
      </w:r>
      <w:r w:rsidR="0007365E">
        <w:t>4</w:t>
      </w:r>
      <w:r>
        <w:t>.</w:t>
      </w:r>
    </w:p>
  </w:footnote>
  <w:footnote w:id="12">
    <w:p w14:paraId="6FD2A63E" w14:textId="77777777" w:rsidR="004D2E6B" w:rsidRDefault="004D2E6B" w:rsidP="004D2E6B">
      <w:pPr>
        <w:pStyle w:val="FootnoteText"/>
      </w:pPr>
      <w:r>
        <w:rPr>
          <w:rStyle w:val="FootnoteReference"/>
        </w:rPr>
        <w:footnoteRef/>
      </w:r>
      <w:r>
        <w:t xml:space="preserve"> DTF (2025), p. 17.</w:t>
      </w:r>
    </w:p>
  </w:footnote>
  <w:footnote w:id="13">
    <w:p w14:paraId="7F409D4B" w14:textId="77777777" w:rsidR="004D2E6B" w:rsidRDefault="004D2E6B" w:rsidP="004D2E6B">
      <w:pPr>
        <w:pStyle w:val="FootnoteText"/>
      </w:pPr>
      <w:r>
        <w:rPr>
          <w:rStyle w:val="FootnoteReference"/>
        </w:rPr>
        <w:footnoteRef/>
      </w:r>
      <w:r>
        <w:t xml:space="preserve"> DTF (2025), p. 20. </w:t>
      </w:r>
    </w:p>
  </w:footnote>
  <w:footnote w:id="14">
    <w:p w14:paraId="6CDF415A" w14:textId="77777777" w:rsidR="004D2E6B" w:rsidRDefault="004D2E6B" w:rsidP="004D2E6B">
      <w:pPr>
        <w:pStyle w:val="FootnoteText"/>
      </w:pPr>
      <w:r>
        <w:rPr>
          <w:rStyle w:val="FootnoteReference"/>
        </w:rPr>
        <w:footnoteRef/>
      </w:r>
      <w:r>
        <w:t xml:space="preserve"> DTF (2025), p. 2.</w:t>
      </w:r>
    </w:p>
  </w:footnote>
  <w:footnote w:id="15">
    <w:p w14:paraId="4BDB0451" w14:textId="77777777" w:rsidR="004D2E6B" w:rsidRDefault="004D2E6B" w:rsidP="004D2E6B">
      <w:pPr>
        <w:pStyle w:val="FootnoteText"/>
      </w:pPr>
      <w:r>
        <w:rPr>
          <w:rStyle w:val="FootnoteReference"/>
        </w:rPr>
        <w:footnoteRef/>
      </w:r>
      <w:r>
        <w:t xml:space="preserve"> DTF (2025), p. 2. </w:t>
      </w:r>
    </w:p>
  </w:footnote>
  <w:footnote w:id="16">
    <w:p w14:paraId="450C70C1" w14:textId="77777777" w:rsidR="000935E9" w:rsidRDefault="000935E9" w:rsidP="000935E9">
      <w:pPr>
        <w:pStyle w:val="FootnoteText"/>
      </w:pPr>
      <w:r>
        <w:rPr>
          <w:rStyle w:val="FootnoteReference"/>
        </w:rPr>
        <w:footnoteRef/>
      </w:r>
      <w:r>
        <w:t xml:space="preserve"> ABS (2025b)</w:t>
      </w:r>
      <w:r w:rsidRPr="000F5698">
        <w:t>.</w:t>
      </w:r>
    </w:p>
  </w:footnote>
  <w:footnote w:id="17">
    <w:p w14:paraId="094E70F0" w14:textId="77777777" w:rsidR="000935E9" w:rsidRDefault="000935E9" w:rsidP="000935E9">
      <w:pPr>
        <w:pStyle w:val="FootnoteText"/>
      </w:pPr>
      <w:r>
        <w:rPr>
          <w:rStyle w:val="FootnoteReference"/>
        </w:rPr>
        <w:footnoteRef/>
      </w:r>
      <w:r>
        <w:t xml:space="preserve"> ABS (2025b).</w:t>
      </w:r>
    </w:p>
  </w:footnote>
  <w:footnote w:id="18">
    <w:p w14:paraId="214F4BFB" w14:textId="72ACE52E" w:rsidR="000935E9" w:rsidRPr="00E82380" w:rsidRDefault="000935E9" w:rsidP="000935E9">
      <w:pPr>
        <w:pStyle w:val="FootnoteText"/>
      </w:pPr>
      <w:r>
        <w:rPr>
          <w:rStyle w:val="FootnoteReference"/>
        </w:rPr>
        <w:footnoteRef/>
      </w:r>
      <w:r>
        <w:t xml:space="preserve"> RBA (2025)</w:t>
      </w:r>
      <w:r w:rsidR="00AB7EE9">
        <w:t xml:space="preserve">, p. </w:t>
      </w:r>
      <w:r w:rsidR="004D4FB4">
        <w:t>4</w:t>
      </w:r>
      <w:r>
        <w:t>.</w:t>
      </w:r>
    </w:p>
  </w:footnote>
  <w:footnote w:id="19">
    <w:p w14:paraId="7A2296C6" w14:textId="77777777" w:rsidR="000935E9" w:rsidRPr="00E82380" w:rsidRDefault="000935E9" w:rsidP="000935E9">
      <w:pPr>
        <w:pStyle w:val="FootnoteText"/>
      </w:pPr>
      <w:r w:rsidRPr="00E82380">
        <w:rPr>
          <w:rStyle w:val="FootnoteReference"/>
        </w:rPr>
        <w:footnoteRef/>
      </w:r>
      <w:r w:rsidRPr="00E82380">
        <w:t xml:space="preserve"> </w:t>
      </w:r>
      <w:r>
        <w:t>ABS (2025b).</w:t>
      </w:r>
    </w:p>
  </w:footnote>
  <w:footnote w:id="20">
    <w:p w14:paraId="1BFF2BC8" w14:textId="77777777" w:rsidR="000935E9" w:rsidRDefault="000935E9" w:rsidP="000935E9">
      <w:pPr>
        <w:pStyle w:val="FootnoteText"/>
      </w:pPr>
      <w:r w:rsidRPr="00E82380">
        <w:rPr>
          <w:rStyle w:val="FootnoteReference"/>
        </w:rPr>
        <w:footnoteRef/>
      </w:r>
      <w:r w:rsidRPr="00E82380">
        <w:t xml:space="preserve"> DTF </w:t>
      </w:r>
      <w:r>
        <w:t>(2025), p. 18.</w:t>
      </w:r>
    </w:p>
  </w:footnote>
  <w:footnote w:id="21">
    <w:p w14:paraId="521F9938" w14:textId="77777777" w:rsidR="00552487" w:rsidRDefault="00552487" w:rsidP="00552487">
      <w:pPr>
        <w:pStyle w:val="FootnoteText"/>
      </w:pPr>
      <w:r>
        <w:rPr>
          <w:rStyle w:val="FootnoteReference"/>
        </w:rPr>
        <w:footnoteRef/>
      </w:r>
      <w:r>
        <w:t xml:space="preserve"> DTF (2025), p. 27.</w:t>
      </w:r>
    </w:p>
  </w:footnote>
  <w:footnote w:id="22">
    <w:p w14:paraId="2145CB64" w14:textId="77777777" w:rsidR="00552487" w:rsidRDefault="00552487" w:rsidP="00552487">
      <w:pPr>
        <w:pStyle w:val="FootnoteText"/>
      </w:pPr>
      <w:r>
        <w:rPr>
          <w:rStyle w:val="FootnoteReference"/>
        </w:rPr>
        <w:footnoteRef/>
      </w:r>
      <w:r>
        <w:t xml:space="preserve"> DTF (2025), p. 27.</w:t>
      </w:r>
      <w:r w:rsidRPr="00E4019B">
        <w:t xml:space="preserve"> </w:t>
      </w:r>
      <w:r>
        <w:t xml:space="preserve">“Long-term unemployment” means </w:t>
      </w:r>
      <w:r w:rsidRPr="004F2330">
        <w:t>those unemployed for more than a year</w:t>
      </w:r>
      <w:r>
        <w:t>.</w:t>
      </w:r>
    </w:p>
  </w:footnote>
  <w:footnote w:id="23">
    <w:p w14:paraId="0D989133" w14:textId="77777777" w:rsidR="00552487" w:rsidRPr="00A131F2" w:rsidRDefault="00552487" w:rsidP="00552487">
      <w:pPr>
        <w:pStyle w:val="FootnoteText"/>
      </w:pPr>
      <w:r>
        <w:rPr>
          <w:rStyle w:val="FootnoteReference"/>
        </w:rPr>
        <w:footnoteRef/>
      </w:r>
      <w:r>
        <w:t xml:space="preserve"> ABS (2025c).</w:t>
      </w:r>
    </w:p>
  </w:footnote>
  <w:footnote w:id="24">
    <w:p w14:paraId="31070B26" w14:textId="360E4020" w:rsidR="00552487" w:rsidRPr="0002112B" w:rsidRDefault="00552487" w:rsidP="00552487">
      <w:pPr>
        <w:pStyle w:val="FootnoteText"/>
      </w:pPr>
      <w:r>
        <w:rPr>
          <w:rStyle w:val="FootnoteReference"/>
        </w:rPr>
        <w:footnoteRef/>
      </w:r>
      <w:r>
        <w:t xml:space="preserve"> RBA (2025)</w:t>
      </w:r>
      <w:r w:rsidR="00082058">
        <w:t>, p. 62</w:t>
      </w:r>
      <w:r>
        <w:t>.</w:t>
      </w:r>
    </w:p>
  </w:footnote>
  <w:footnote w:id="25">
    <w:p w14:paraId="76437E6D" w14:textId="0952043D" w:rsidR="00552487" w:rsidRDefault="00552487" w:rsidP="00552487">
      <w:pPr>
        <w:pStyle w:val="FootnoteText"/>
      </w:pPr>
      <w:r w:rsidRPr="0002112B">
        <w:rPr>
          <w:rStyle w:val="FootnoteReference"/>
        </w:rPr>
        <w:footnoteRef/>
      </w:r>
      <w:r w:rsidRPr="0002112B">
        <w:t xml:space="preserve"> </w:t>
      </w:r>
      <w:r>
        <w:t>RBA (2025)</w:t>
      </w:r>
      <w:r w:rsidR="00E04CFE">
        <w:t xml:space="preserve">, </w:t>
      </w:r>
      <w:r w:rsidR="00EC4943">
        <w:t>p. 61</w:t>
      </w:r>
      <w:r>
        <w:t>.</w:t>
      </w:r>
    </w:p>
  </w:footnote>
  <w:footnote w:id="26">
    <w:p w14:paraId="165622B2" w14:textId="77777777" w:rsidR="00552487" w:rsidRDefault="00552487" w:rsidP="00552487">
      <w:pPr>
        <w:pStyle w:val="FootnoteText"/>
      </w:pPr>
      <w:r>
        <w:rPr>
          <w:rStyle w:val="FootnoteReference"/>
        </w:rPr>
        <w:footnoteRef/>
      </w:r>
      <w:r>
        <w:t xml:space="preserve"> ABS (2025c).</w:t>
      </w:r>
    </w:p>
  </w:footnote>
  <w:footnote w:id="27">
    <w:p w14:paraId="017DCD53" w14:textId="77777777" w:rsidR="00552487" w:rsidRDefault="00552487" w:rsidP="00552487">
      <w:pPr>
        <w:pStyle w:val="FootnoteText"/>
      </w:pPr>
      <w:r w:rsidRPr="00A131F2">
        <w:rPr>
          <w:rStyle w:val="FootnoteReference"/>
        </w:rPr>
        <w:footnoteRef/>
      </w:r>
      <w:r w:rsidRPr="00A131F2">
        <w:t xml:space="preserve"> </w:t>
      </w:r>
      <w:r>
        <w:t>DTF (2025), p.</w:t>
      </w:r>
      <w:r w:rsidRPr="00A131F2">
        <w:t xml:space="preserve"> 30</w:t>
      </w:r>
      <w:r>
        <w:t>.</w:t>
      </w:r>
    </w:p>
  </w:footnote>
  <w:footnote w:id="28">
    <w:p w14:paraId="523AA7A4" w14:textId="77777777" w:rsidR="00552487" w:rsidRDefault="00552487" w:rsidP="00552487">
      <w:pPr>
        <w:pStyle w:val="FootnoteText"/>
      </w:pPr>
      <w:r>
        <w:rPr>
          <w:rStyle w:val="FootnoteReference"/>
        </w:rPr>
        <w:footnoteRef/>
      </w:r>
      <w:r>
        <w:t xml:space="preserve"> DTF (2025), p. 18.</w:t>
      </w:r>
      <w:r w:rsidRPr="00A131F2">
        <w:t xml:space="preserve"> </w:t>
      </w:r>
    </w:p>
  </w:footnote>
  <w:footnote w:id="29">
    <w:p w14:paraId="2F3E2B27" w14:textId="77777777" w:rsidR="00552487" w:rsidRDefault="00552487" w:rsidP="00552487">
      <w:pPr>
        <w:pStyle w:val="FootnoteText"/>
      </w:pPr>
      <w:r>
        <w:rPr>
          <w:rStyle w:val="FootnoteReference"/>
        </w:rPr>
        <w:footnoteRef/>
      </w:r>
      <w:r>
        <w:t xml:space="preserve"> DTF (2025), p. 30.</w:t>
      </w:r>
      <w:r w:rsidRPr="00A131F2">
        <w:t xml:space="preserve"> </w:t>
      </w:r>
    </w:p>
  </w:footnote>
  <w:footnote w:id="30">
    <w:p w14:paraId="7F0A3DAC" w14:textId="77777777" w:rsidR="00552487" w:rsidRDefault="00552487" w:rsidP="00552487">
      <w:pPr>
        <w:pStyle w:val="FootnoteText"/>
      </w:pPr>
      <w:r>
        <w:rPr>
          <w:rStyle w:val="FootnoteReference"/>
        </w:rPr>
        <w:footnoteRef/>
      </w:r>
      <w:r>
        <w:t xml:space="preserve"> DTF (2025), p. 18.</w:t>
      </w:r>
      <w:r w:rsidRPr="00A131F2">
        <w:t xml:space="preserve"> </w:t>
      </w:r>
    </w:p>
  </w:footnote>
  <w:footnote w:id="31">
    <w:p w14:paraId="07C51BC6" w14:textId="77777777" w:rsidR="00E80C58" w:rsidRDefault="00E80C58" w:rsidP="00E80C58">
      <w:pPr>
        <w:pStyle w:val="FootnoteText"/>
      </w:pPr>
      <w:r>
        <w:rPr>
          <w:rStyle w:val="FootnoteReference"/>
        </w:rPr>
        <w:footnoteRef/>
      </w:r>
      <w:r>
        <w:t xml:space="preserve"> DTF (2025), p. 42.</w:t>
      </w:r>
    </w:p>
  </w:footnote>
  <w:footnote w:id="32">
    <w:p w14:paraId="2FC73959" w14:textId="15EB826A" w:rsidR="00E80C58" w:rsidRDefault="00E80C58" w:rsidP="00E80C58">
      <w:pPr>
        <w:pStyle w:val="FootnoteText"/>
      </w:pPr>
      <w:r>
        <w:rPr>
          <w:rStyle w:val="FootnoteReference"/>
        </w:rPr>
        <w:footnoteRef/>
      </w:r>
      <w:r>
        <w:t xml:space="preserve"> DTF (2025), p. 42.</w:t>
      </w:r>
      <w:r w:rsidRPr="004A3F01">
        <w:rPr>
          <w:rStyle w:val="09SourcesandnotesfortablesfiguresboxesChar"/>
        </w:rPr>
        <w:t xml:space="preserve"> </w:t>
      </w:r>
    </w:p>
  </w:footnote>
  <w:footnote w:id="33">
    <w:p w14:paraId="08EFCA93" w14:textId="77777777" w:rsidR="00E80C58" w:rsidRDefault="00E80C58" w:rsidP="00E80C58">
      <w:pPr>
        <w:pStyle w:val="FootnoteText"/>
      </w:pPr>
      <w:r>
        <w:rPr>
          <w:rStyle w:val="FootnoteReference"/>
        </w:rPr>
        <w:footnoteRef/>
      </w:r>
      <w:r>
        <w:t xml:space="preserve"> DTF (2025), p. 42.</w:t>
      </w:r>
    </w:p>
  </w:footnote>
  <w:footnote w:id="34">
    <w:p w14:paraId="723B2890" w14:textId="77777777" w:rsidR="00E80C58" w:rsidRDefault="00E80C58" w:rsidP="00E80C58">
      <w:pPr>
        <w:pStyle w:val="FootnoteText"/>
      </w:pPr>
      <w:r>
        <w:rPr>
          <w:rStyle w:val="FootnoteReference"/>
        </w:rPr>
        <w:footnoteRef/>
      </w:r>
      <w:r>
        <w:t xml:space="preserve"> DTF (2025), p. 42.</w:t>
      </w:r>
    </w:p>
  </w:footnote>
  <w:footnote w:id="35">
    <w:p w14:paraId="6290213C" w14:textId="77777777" w:rsidR="00E80C58" w:rsidRDefault="00E80C58" w:rsidP="00E80C58">
      <w:pPr>
        <w:pStyle w:val="FootnoteText"/>
      </w:pPr>
      <w:r>
        <w:rPr>
          <w:rStyle w:val="FootnoteReference"/>
        </w:rPr>
        <w:footnoteRef/>
      </w:r>
      <w:r>
        <w:t xml:space="preserve"> DTF (2025), p. 42.</w:t>
      </w:r>
    </w:p>
  </w:footnote>
  <w:footnote w:id="36">
    <w:p w14:paraId="33707123" w14:textId="3FF28259" w:rsidR="008B12BC" w:rsidRDefault="008B12BC">
      <w:pPr>
        <w:pStyle w:val="FootnoteText"/>
      </w:pPr>
      <w:r>
        <w:rPr>
          <w:rStyle w:val="FootnoteReference"/>
        </w:rPr>
        <w:footnoteRef/>
      </w:r>
      <w:r>
        <w:t xml:space="preserve"> </w:t>
      </w:r>
      <w:r w:rsidR="00A17019" w:rsidRPr="00DB00FC">
        <w:rPr>
          <w:noProof/>
          <w:color w:val="auto"/>
          <w:lang w:eastAsia="en-AU"/>
        </w:rPr>
        <w:t>State Government of Victoria (2025)</w:t>
      </w:r>
      <w:r w:rsidR="00D54F9A">
        <w:t>.</w:t>
      </w:r>
    </w:p>
  </w:footnote>
  <w:footnote w:id="37">
    <w:p w14:paraId="20BD9485" w14:textId="105E8A47" w:rsidR="0086063B" w:rsidRDefault="0086063B" w:rsidP="0086063B">
      <w:pPr>
        <w:pStyle w:val="FootnoteText"/>
      </w:pPr>
      <w:r>
        <w:rPr>
          <w:rStyle w:val="FootnoteReference"/>
        </w:rPr>
        <w:footnoteRef/>
      </w:r>
      <w:r>
        <w:t xml:space="preserve"> IRV (2023).</w:t>
      </w:r>
    </w:p>
  </w:footnote>
  <w:footnote w:id="38">
    <w:p w14:paraId="1C16C6D8" w14:textId="69AB7507" w:rsidR="005A5F51" w:rsidRDefault="005A5F51">
      <w:pPr>
        <w:pStyle w:val="FootnoteText"/>
      </w:pPr>
      <w:r>
        <w:rPr>
          <w:rStyle w:val="FootnoteReference"/>
        </w:rPr>
        <w:footnoteRef/>
      </w:r>
      <w:r w:rsidR="00C46BF5">
        <w:rPr>
          <w:noProof/>
          <w:color w:val="auto"/>
          <w:lang w:eastAsia="en-AU"/>
        </w:rPr>
        <w:t xml:space="preserve"> </w:t>
      </w:r>
      <w:r w:rsidR="00E47CA3">
        <w:rPr>
          <w:noProof/>
          <w:color w:val="auto"/>
          <w:lang w:eastAsia="en-AU"/>
        </w:rPr>
        <w:t>Queensland Independent Remuneration Tribunal (2023)</w:t>
      </w:r>
      <w:r w:rsidR="009B3329">
        <w:rPr>
          <w:noProof/>
          <w:color w:val="auto"/>
          <w:lang w:eastAsia="en-AU"/>
        </w:rPr>
        <w:t xml:space="preserve">, p. </w:t>
      </w:r>
      <w:r w:rsidR="004C63B1">
        <w:rPr>
          <w:noProof/>
          <w:color w:val="auto"/>
          <w:lang w:eastAsia="en-AU"/>
        </w:rPr>
        <w:t>1</w:t>
      </w:r>
      <w:r w:rsidR="00583562">
        <w:rPr>
          <w:noProof/>
          <w:color w:val="auto"/>
          <w:lang w:eastAsia="en-AU"/>
        </w:rPr>
        <w:t>.</w:t>
      </w:r>
    </w:p>
  </w:footnote>
  <w:footnote w:id="39">
    <w:p w14:paraId="2669560F" w14:textId="485BB31B" w:rsidR="00F82276" w:rsidRPr="00DD29EB" w:rsidRDefault="00F82276">
      <w:pPr>
        <w:pStyle w:val="FootnoteText"/>
      </w:pPr>
      <w:r w:rsidRPr="00DD29EB">
        <w:rPr>
          <w:rStyle w:val="FootnoteReference"/>
        </w:rPr>
        <w:footnoteRef/>
      </w:r>
      <w:r w:rsidRPr="00DD29EB">
        <w:t xml:space="preserve"> </w:t>
      </w:r>
      <w:r w:rsidR="00583562">
        <w:rPr>
          <w:noProof/>
          <w:color w:val="auto"/>
          <w:lang w:eastAsia="en-AU"/>
        </w:rPr>
        <w:t>Australian Capital Territory Remuneration Tribunal (2025)</w:t>
      </w:r>
      <w:r w:rsidR="004C63B1">
        <w:rPr>
          <w:noProof/>
          <w:color w:val="auto"/>
          <w:lang w:eastAsia="en-AU"/>
        </w:rPr>
        <w:t xml:space="preserve">, p. </w:t>
      </w:r>
      <w:r w:rsidR="00B857E9">
        <w:rPr>
          <w:noProof/>
          <w:color w:val="auto"/>
          <w:lang w:eastAsia="en-AU"/>
        </w:rPr>
        <w:t>2</w:t>
      </w:r>
      <w:r w:rsidR="00583562">
        <w:rPr>
          <w:noProof/>
          <w:color w:val="auto"/>
          <w:lang w:eastAsia="en-AU"/>
        </w:rPr>
        <w:t>.</w:t>
      </w:r>
      <w:r w:rsidR="00516F63">
        <w:t xml:space="preserve"> </w:t>
      </w:r>
    </w:p>
  </w:footnote>
  <w:footnote w:id="40">
    <w:p w14:paraId="57BE70CB" w14:textId="491FBCE8" w:rsidR="002D1637" w:rsidRPr="00DD29EB" w:rsidRDefault="002D1637" w:rsidP="002D1637">
      <w:pPr>
        <w:pStyle w:val="FootnoteText"/>
      </w:pPr>
      <w:r w:rsidRPr="00DD29EB">
        <w:rPr>
          <w:rStyle w:val="FootnoteReference"/>
        </w:rPr>
        <w:footnoteRef/>
      </w:r>
      <w:r w:rsidRPr="00DD29EB">
        <w:t xml:space="preserve"> </w:t>
      </w:r>
      <w:r w:rsidR="00012AB6">
        <w:rPr>
          <w:noProof/>
          <w:color w:val="auto"/>
          <w:lang w:eastAsia="en-AU"/>
        </w:rPr>
        <w:t>Tasmanian Industrial Commission (2025)</w:t>
      </w:r>
      <w:r w:rsidR="004055DD">
        <w:rPr>
          <w:noProof/>
          <w:color w:val="auto"/>
          <w:lang w:eastAsia="en-AU"/>
        </w:rPr>
        <w:t>, p. iv.</w:t>
      </w:r>
    </w:p>
  </w:footnote>
  <w:footnote w:id="41">
    <w:p w14:paraId="76DE9E54" w14:textId="12787B2A" w:rsidR="0003663C" w:rsidRDefault="0003663C">
      <w:pPr>
        <w:pStyle w:val="FootnoteText"/>
      </w:pPr>
      <w:r>
        <w:rPr>
          <w:rStyle w:val="FootnoteReference"/>
        </w:rPr>
        <w:footnoteRef/>
      </w:r>
      <w:r>
        <w:t xml:space="preserve"> </w:t>
      </w:r>
      <w:r w:rsidR="004055DD">
        <w:rPr>
          <w:noProof/>
          <w:color w:val="auto"/>
          <w:lang w:eastAsia="en-AU"/>
        </w:rPr>
        <w:t>Tasmanian Industrial Commission (2025), p. iv.</w:t>
      </w:r>
      <w:r w:rsidR="004055DD" w:rsidRPr="00BE724C">
        <w:t xml:space="preserve"> </w:t>
      </w:r>
    </w:p>
  </w:footnote>
  <w:footnote w:id="42">
    <w:p w14:paraId="7AD57ECF" w14:textId="22207E26" w:rsidR="0045705A" w:rsidRDefault="0045705A" w:rsidP="00503462">
      <w:pPr>
        <w:pStyle w:val="FootnoteText"/>
      </w:pPr>
      <w:r>
        <w:rPr>
          <w:rStyle w:val="FootnoteReference"/>
        </w:rPr>
        <w:footnoteRef/>
      </w:r>
      <w:r>
        <w:t xml:space="preserve"> </w:t>
      </w:r>
      <w:r w:rsidR="004055DD">
        <w:rPr>
          <w:noProof/>
          <w:color w:val="auto"/>
          <w:lang w:eastAsia="en-AU"/>
        </w:rPr>
        <w:t xml:space="preserve">Tasmanian Industrial Commission (2025), p. </w:t>
      </w:r>
      <w:r w:rsidR="00BF5939">
        <w:rPr>
          <w:noProof/>
          <w:color w:val="auto"/>
          <w:lang w:eastAsia="en-AU"/>
        </w:rPr>
        <w:t>B.</w:t>
      </w:r>
    </w:p>
  </w:footnote>
  <w:footnote w:id="43">
    <w:p w14:paraId="7917EC85" w14:textId="37211037" w:rsidR="0041376D" w:rsidRDefault="0041376D">
      <w:pPr>
        <w:pStyle w:val="FootnoteText"/>
      </w:pPr>
      <w:r>
        <w:rPr>
          <w:rStyle w:val="FootnoteReference"/>
        </w:rPr>
        <w:footnoteRef/>
      </w:r>
      <w:r>
        <w:t xml:space="preserve"> </w:t>
      </w:r>
      <w:r w:rsidR="00152A0D">
        <w:t>ABS (2025c).</w:t>
      </w:r>
    </w:p>
  </w:footnote>
  <w:footnote w:id="44">
    <w:p w14:paraId="45DB76F9" w14:textId="238C9E06" w:rsidR="00C51F1B" w:rsidRDefault="00C51F1B" w:rsidP="00C51F1B">
      <w:pPr>
        <w:pStyle w:val="FootnoteText"/>
      </w:pPr>
      <w:r>
        <w:rPr>
          <w:rStyle w:val="FootnoteReference"/>
        </w:rPr>
        <w:footnoteRef/>
      </w:r>
      <w:r>
        <w:t xml:space="preserve"> FWC (2025)</w:t>
      </w:r>
      <w:r w:rsidR="00B857E9">
        <w:t xml:space="preserve">, p. </w:t>
      </w:r>
      <w:r w:rsidR="00726965">
        <w:t>2</w:t>
      </w:r>
      <w:r w:rsidRPr="00061AA5">
        <w:t>.</w:t>
      </w:r>
    </w:p>
  </w:footnote>
  <w:footnote w:id="45">
    <w:p w14:paraId="48694793" w14:textId="746AC9D2" w:rsidR="00492607" w:rsidRDefault="00492607">
      <w:pPr>
        <w:pStyle w:val="FootnoteText"/>
      </w:pPr>
      <w:r>
        <w:rPr>
          <w:rStyle w:val="FootnoteReference"/>
        </w:rPr>
        <w:footnoteRef/>
      </w:r>
      <w:r>
        <w:t xml:space="preserve"> </w:t>
      </w:r>
      <w:r w:rsidR="00894152" w:rsidRPr="00B45E9F">
        <w:t xml:space="preserve">Tribunal </w:t>
      </w:r>
      <w:r w:rsidR="003F7963">
        <w:t>(2025).</w:t>
      </w:r>
    </w:p>
  </w:footnote>
  <w:footnote w:id="46">
    <w:p w14:paraId="1378ED99" w14:textId="1FD2861D" w:rsidR="00263AD0" w:rsidRDefault="00263AD0">
      <w:pPr>
        <w:pStyle w:val="FootnoteText"/>
      </w:pPr>
      <w:r>
        <w:rPr>
          <w:rStyle w:val="FootnoteReference"/>
        </w:rPr>
        <w:footnoteRef/>
      </w:r>
      <w:r w:rsidR="00894152">
        <w:t xml:space="preserve"> </w:t>
      </w:r>
      <w:r w:rsidR="00894152" w:rsidRPr="00B45E9F">
        <w:t>Tribunal</w:t>
      </w:r>
      <w:r>
        <w:t xml:space="preserve"> </w:t>
      </w:r>
      <w:r w:rsidR="00E707A7">
        <w:t>(2023)</w:t>
      </w:r>
      <w:r w:rsidR="00933781" w:rsidRPr="00933781">
        <w:t xml:space="preserve">, </w:t>
      </w:r>
      <w:r w:rsidR="00041B34">
        <w:t>p</w:t>
      </w:r>
      <w:r w:rsidR="00933781" w:rsidRPr="00933781">
        <w:t>p. 49, 51.</w:t>
      </w:r>
    </w:p>
  </w:footnote>
  <w:footnote w:id="47">
    <w:p w14:paraId="02AE1E5C" w14:textId="4722BAAA" w:rsidR="007E52FE" w:rsidRDefault="007E52FE">
      <w:pPr>
        <w:pStyle w:val="FootnoteText"/>
      </w:pPr>
      <w:r>
        <w:rPr>
          <w:rStyle w:val="FootnoteReference"/>
        </w:rPr>
        <w:footnoteRef/>
      </w:r>
      <w:r>
        <w:t xml:space="preserve"> </w:t>
      </w:r>
      <w:r w:rsidR="00097078" w:rsidRPr="00097078">
        <w:t>VIRTIPS Act, s 17(3)(e).</w:t>
      </w:r>
    </w:p>
  </w:footnote>
  <w:footnote w:id="48">
    <w:p w14:paraId="0AA31FBC" w14:textId="748445AB" w:rsidR="00097078" w:rsidRDefault="00097078">
      <w:pPr>
        <w:pStyle w:val="FootnoteText"/>
      </w:pPr>
      <w:r>
        <w:rPr>
          <w:rStyle w:val="FootnoteReference"/>
        </w:rPr>
        <w:footnoteRef/>
      </w:r>
      <w:r>
        <w:t xml:space="preserve"> </w:t>
      </w:r>
      <w:r w:rsidR="00894152" w:rsidRPr="00B45E9F">
        <w:t xml:space="preserve">Tribunal </w:t>
      </w:r>
      <w:r w:rsidR="00E7463D">
        <w:t>(2023),</w:t>
      </w:r>
      <w:r w:rsidR="00902BEB" w:rsidRPr="00902BEB">
        <w:t xml:space="preserve"> pp. 23-24.</w:t>
      </w:r>
    </w:p>
  </w:footnote>
  <w:footnote w:id="49">
    <w:p w14:paraId="10681AD2" w14:textId="2B05B910" w:rsidR="008E3862" w:rsidRDefault="008E3862">
      <w:pPr>
        <w:pStyle w:val="FootnoteText"/>
      </w:pPr>
      <w:r>
        <w:rPr>
          <w:rStyle w:val="FootnoteReference"/>
        </w:rPr>
        <w:footnoteRef/>
      </w:r>
      <w:r>
        <w:t xml:space="preserve"> </w:t>
      </w:r>
      <w:r w:rsidR="00DF27ED">
        <w:t>ABS (2025b).</w:t>
      </w:r>
    </w:p>
  </w:footnote>
  <w:footnote w:id="50">
    <w:p w14:paraId="399827C0" w14:textId="78DDD5FC" w:rsidR="004813DC" w:rsidRDefault="004813DC">
      <w:pPr>
        <w:pStyle w:val="FootnoteText"/>
      </w:pPr>
      <w:r>
        <w:rPr>
          <w:rStyle w:val="FootnoteReference"/>
        </w:rPr>
        <w:footnoteRef/>
      </w:r>
      <w:r>
        <w:t xml:space="preserve"> </w:t>
      </w:r>
      <w:r w:rsidR="00DF27ED">
        <w:t>ABS (2025b).</w:t>
      </w:r>
    </w:p>
  </w:footnote>
  <w:footnote w:id="51">
    <w:p w14:paraId="0EC54DAF" w14:textId="61DCA514" w:rsidR="00F56AE7" w:rsidRDefault="00F56AE7">
      <w:pPr>
        <w:pStyle w:val="FootnoteText"/>
      </w:pPr>
      <w:r>
        <w:rPr>
          <w:rStyle w:val="FootnoteReference"/>
        </w:rPr>
        <w:footnoteRef/>
      </w:r>
      <w:r>
        <w:t xml:space="preserve"> </w:t>
      </w:r>
      <w:r w:rsidR="001F4805" w:rsidRPr="00B45E9F">
        <w:t xml:space="preserve">Tribunal </w:t>
      </w:r>
      <w:r w:rsidR="001F4805">
        <w:t>(</w:t>
      </w:r>
      <w:r>
        <w:t>2024</w:t>
      </w:r>
      <w:r w:rsidR="001F4805">
        <w:t>a)</w:t>
      </w:r>
      <w:r w:rsidR="00555CC9">
        <w:t>, p</w:t>
      </w:r>
      <w:r w:rsidR="00EB03E5">
        <w:t>. 19</w:t>
      </w:r>
      <w:r w:rsidR="00FB6746">
        <w:t>.</w:t>
      </w:r>
    </w:p>
  </w:footnote>
  <w:footnote w:id="52">
    <w:p w14:paraId="31D166EC" w14:textId="26A5409F" w:rsidR="00F56AE7" w:rsidRDefault="00F56AE7">
      <w:pPr>
        <w:pStyle w:val="FootnoteText"/>
      </w:pPr>
      <w:r>
        <w:rPr>
          <w:rStyle w:val="FootnoteReference"/>
        </w:rPr>
        <w:footnoteRef/>
      </w:r>
      <w:r>
        <w:t xml:space="preserve"> </w:t>
      </w:r>
      <w:r w:rsidR="00FB6746" w:rsidRPr="00B45E9F">
        <w:t xml:space="preserve">Tribunal </w:t>
      </w:r>
      <w:r w:rsidR="00FB6746">
        <w:t>(</w:t>
      </w:r>
      <w:r>
        <w:t>2023</w:t>
      </w:r>
      <w:r w:rsidR="00FB6746">
        <w:t>)</w:t>
      </w:r>
      <w:r w:rsidR="009877B0">
        <w:t>,</w:t>
      </w:r>
      <w:r w:rsidR="00506752">
        <w:t xml:space="preserve"> p</w:t>
      </w:r>
      <w:r w:rsidR="00F017B0">
        <w:t>p</w:t>
      </w:r>
      <w:r w:rsidR="00506752">
        <w:t>. 107-108.</w:t>
      </w:r>
    </w:p>
  </w:footnote>
  <w:footnote w:id="53">
    <w:p w14:paraId="68B42C8E" w14:textId="5BA7FE58" w:rsidR="009C2E2D" w:rsidRDefault="009C2E2D">
      <w:pPr>
        <w:pStyle w:val="FootnoteText"/>
      </w:pPr>
      <w:r>
        <w:rPr>
          <w:rStyle w:val="FootnoteReference"/>
        </w:rPr>
        <w:footnoteRef/>
      </w:r>
      <w:r>
        <w:t xml:space="preserve"> </w:t>
      </w:r>
      <w:r w:rsidR="00894152" w:rsidRPr="00B45E9F">
        <w:t xml:space="preserve">Tribunal </w:t>
      </w:r>
      <w:r w:rsidR="00B3036A" w:rsidRPr="00B3036A">
        <w:t>(2023), p. 108.</w:t>
      </w:r>
    </w:p>
  </w:footnote>
  <w:footnote w:id="54">
    <w:p w14:paraId="229D4EAF" w14:textId="56D56443" w:rsidR="0095130B" w:rsidRDefault="0095130B">
      <w:pPr>
        <w:pStyle w:val="FootnoteText"/>
      </w:pPr>
      <w:r>
        <w:rPr>
          <w:rStyle w:val="FootnoteReference"/>
        </w:rPr>
        <w:footnoteRef/>
      </w:r>
      <w:r>
        <w:t xml:space="preserve"> </w:t>
      </w:r>
      <w:r w:rsidR="00894152" w:rsidRPr="00B45E9F">
        <w:t xml:space="preserve">Tribunal </w:t>
      </w:r>
      <w:r w:rsidRPr="0095130B">
        <w:t>(2023), p. 108.</w:t>
      </w:r>
    </w:p>
  </w:footnote>
  <w:footnote w:id="55">
    <w:p w14:paraId="7D7B3592" w14:textId="68F54FBD" w:rsidR="00A87931" w:rsidRDefault="00A87931">
      <w:pPr>
        <w:pStyle w:val="FootnoteText"/>
      </w:pPr>
      <w:r>
        <w:rPr>
          <w:rStyle w:val="FootnoteReference"/>
        </w:rPr>
        <w:footnoteRef/>
      </w:r>
      <w:r w:rsidR="002E4DE2">
        <w:t xml:space="preserve"> </w:t>
      </w:r>
      <w:r w:rsidR="00DF3211">
        <w:t>ABS (2025b).</w:t>
      </w:r>
      <w:r>
        <w:t xml:space="preserve"> </w:t>
      </w:r>
    </w:p>
  </w:footnote>
  <w:footnote w:id="56">
    <w:p w14:paraId="4AA0B4A9" w14:textId="53744690" w:rsidR="00882A2B" w:rsidRDefault="00882A2B" w:rsidP="00882A2B">
      <w:pPr>
        <w:pStyle w:val="FootnoteText"/>
      </w:pPr>
      <w:r>
        <w:rPr>
          <w:rStyle w:val="FootnoteReference"/>
        </w:rPr>
        <w:footnoteRef/>
      </w:r>
      <w:r>
        <w:t xml:space="preserve"> </w:t>
      </w:r>
      <w:r w:rsidRPr="00BE1672">
        <w:t>Tribunal (202</w:t>
      </w:r>
      <w:r w:rsidR="00A03398" w:rsidRPr="00BE1672">
        <w:t>4</w:t>
      </w:r>
      <w:r w:rsidRPr="00BE1672">
        <w:t>b), p. 2</w:t>
      </w:r>
      <w:r w:rsidR="00BE1672" w:rsidRPr="00BE1672">
        <w:t>8</w:t>
      </w:r>
      <w:r w:rsidRPr="00BE1672">
        <w:t>.</w:t>
      </w:r>
    </w:p>
  </w:footnote>
  <w:footnote w:id="57">
    <w:p w14:paraId="1B96E44F" w14:textId="1EF15C0E" w:rsidR="0018672D" w:rsidRDefault="0018672D">
      <w:pPr>
        <w:pStyle w:val="FootnoteText"/>
      </w:pPr>
      <w:r>
        <w:rPr>
          <w:rStyle w:val="FootnoteReference"/>
        </w:rPr>
        <w:footnoteRef/>
      </w:r>
      <w:r>
        <w:t xml:space="preserve"> </w:t>
      </w:r>
      <w:r w:rsidR="00DF3211">
        <w:t>ABS (2025b).</w:t>
      </w:r>
      <w:r w:rsidR="00DF3211" w:rsidRPr="0018672D">
        <w:t xml:space="preserve"> </w:t>
      </w:r>
    </w:p>
  </w:footnote>
  <w:footnote w:id="58">
    <w:p w14:paraId="482848B8" w14:textId="180E2184" w:rsidR="00E96B46" w:rsidRDefault="00E96B46">
      <w:pPr>
        <w:pStyle w:val="FootnoteText"/>
      </w:pPr>
      <w:r>
        <w:rPr>
          <w:rStyle w:val="FootnoteReference"/>
        </w:rPr>
        <w:footnoteRef/>
      </w:r>
      <w:r>
        <w:t xml:space="preserve"> </w:t>
      </w:r>
      <w:r w:rsidR="0018161B" w:rsidRPr="00B45E9F">
        <w:t xml:space="preserve">Tribunal </w:t>
      </w:r>
      <w:r w:rsidR="00627626" w:rsidRPr="00627626">
        <w:t>(2023), p. 64.</w:t>
      </w:r>
    </w:p>
  </w:footnote>
  <w:footnote w:id="59">
    <w:p w14:paraId="78423F17" w14:textId="35A18B4A" w:rsidR="00284334" w:rsidRDefault="00284334">
      <w:pPr>
        <w:pStyle w:val="FootnoteText"/>
      </w:pPr>
      <w:r>
        <w:rPr>
          <w:rStyle w:val="FootnoteReference"/>
        </w:rPr>
        <w:footnoteRef/>
      </w:r>
      <w:r>
        <w:t xml:space="preserve"> </w:t>
      </w:r>
      <w:r w:rsidR="000A030A" w:rsidRPr="00D32C93">
        <w:t>Tribunal (202</w:t>
      </w:r>
      <w:r w:rsidR="00F4128A" w:rsidRPr="00D32C93">
        <w:t>4</w:t>
      </w:r>
      <w:r w:rsidR="000A030A" w:rsidRPr="00D32C93">
        <w:t>b), p. 2</w:t>
      </w:r>
      <w:r w:rsidR="00DC6C74">
        <w:t>4</w:t>
      </w:r>
      <w:r w:rsidR="000A030A" w:rsidRPr="00D32C93">
        <w:t>.</w:t>
      </w:r>
    </w:p>
  </w:footnote>
  <w:footnote w:id="60">
    <w:p w14:paraId="00F343FE" w14:textId="0A8DE457" w:rsidR="00D758C3" w:rsidRDefault="00D758C3">
      <w:pPr>
        <w:pStyle w:val="FootnoteText"/>
      </w:pPr>
      <w:r>
        <w:rPr>
          <w:rStyle w:val="FootnoteReference"/>
        </w:rPr>
        <w:footnoteRef/>
      </w:r>
      <w:r>
        <w:t xml:space="preserve"> </w:t>
      </w:r>
      <w:r w:rsidR="0018161B" w:rsidRPr="00B45E9F">
        <w:t xml:space="preserve">Tribunal </w:t>
      </w:r>
      <w:r w:rsidR="0018161B">
        <w:t>(</w:t>
      </w:r>
      <w:r w:rsidR="0028394F">
        <w:t>2024</w:t>
      </w:r>
      <w:r w:rsidR="008E72C0">
        <w:t>b)</w:t>
      </w:r>
      <w:r w:rsidR="00024719">
        <w:t>,</w:t>
      </w:r>
      <w:r w:rsidR="00756F62">
        <w:t xml:space="preserve"> p. </w:t>
      </w:r>
      <w:r w:rsidR="001C2ED0">
        <w:t>2</w:t>
      </w:r>
      <w:r w:rsidR="00482D45">
        <w:t>4</w:t>
      </w:r>
      <w:r w:rsidR="001C2ED0">
        <w:t>.</w:t>
      </w:r>
    </w:p>
  </w:footnote>
  <w:footnote w:id="61">
    <w:p w14:paraId="3AB1907A" w14:textId="2AE7833F" w:rsidR="009A0370" w:rsidRDefault="009A0370">
      <w:pPr>
        <w:pStyle w:val="FootnoteText"/>
      </w:pPr>
      <w:r>
        <w:rPr>
          <w:rStyle w:val="FootnoteReference"/>
        </w:rPr>
        <w:footnoteRef/>
      </w:r>
      <w:r>
        <w:t xml:space="preserve"> </w:t>
      </w:r>
      <w:r w:rsidR="00B71B78" w:rsidRPr="00585898">
        <w:t>Tribunal (202</w:t>
      </w:r>
      <w:r w:rsidR="00F4128A" w:rsidRPr="00585898">
        <w:t>4</w:t>
      </w:r>
      <w:r w:rsidR="00B71B78" w:rsidRPr="00585898">
        <w:t xml:space="preserve">b), p. </w:t>
      </w:r>
      <w:r w:rsidR="00452499">
        <w:t>29</w:t>
      </w:r>
      <w:r w:rsidR="00B71B78" w:rsidRPr="00585898">
        <w:t>.</w:t>
      </w:r>
    </w:p>
  </w:footnote>
  <w:footnote w:id="62">
    <w:p w14:paraId="0E31E433" w14:textId="71287834" w:rsidR="00485FC6" w:rsidRDefault="00485FC6">
      <w:pPr>
        <w:pStyle w:val="FootnoteText"/>
      </w:pPr>
      <w:r>
        <w:rPr>
          <w:rStyle w:val="FootnoteReference"/>
        </w:rPr>
        <w:footnoteRef/>
      </w:r>
      <w:r>
        <w:t xml:space="preserve"> </w:t>
      </w:r>
      <w:r w:rsidR="0018161B" w:rsidRPr="00B45E9F">
        <w:t xml:space="preserve">Tribunal </w:t>
      </w:r>
      <w:r w:rsidR="008E72C0">
        <w:t>(2023)</w:t>
      </w:r>
      <w:r w:rsidRPr="00485FC6">
        <w:t>, pp. 109-110.</w:t>
      </w:r>
    </w:p>
  </w:footnote>
  <w:footnote w:id="63">
    <w:p w14:paraId="4AC8243A" w14:textId="7D39ED3B" w:rsidR="00FE3385" w:rsidRDefault="00FE3385">
      <w:pPr>
        <w:pStyle w:val="FootnoteText"/>
      </w:pPr>
      <w:r>
        <w:rPr>
          <w:rStyle w:val="FootnoteReference"/>
        </w:rPr>
        <w:footnoteRef/>
      </w:r>
      <w:r>
        <w:t xml:space="preserve"> </w:t>
      </w:r>
      <w:r w:rsidR="006D2B7A">
        <w:t>ABS (2025b).</w:t>
      </w:r>
    </w:p>
  </w:footnote>
  <w:footnote w:id="64">
    <w:p w14:paraId="5704CA96" w14:textId="472A1995" w:rsidR="00361F79" w:rsidRDefault="00361F79">
      <w:pPr>
        <w:pStyle w:val="FootnoteText"/>
      </w:pPr>
      <w:r>
        <w:rPr>
          <w:rStyle w:val="FootnoteReference"/>
        </w:rPr>
        <w:footnoteRef/>
      </w:r>
      <w:r>
        <w:t xml:space="preserve"> </w:t>
      </w:r>
      <w:r w:rsidR="00AD7FA6">
        <w:t xml:space="preserve">ABS (2025b).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B308" w14:textId="60B4F57F" w:rsidR="004753FE" w:rsidRDefault="005F386B">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90D8" w14:textId="32B31AFA" w:rsidR="004753FE" w:rsidRDefault="005F386B">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105" type="#_x0000_t136" style="position:absolute;margin-left:0;margin-top:0;width:304pt;height:121.55pt;rotation:315;z-index:-251658237;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106" type="#_x0000_t136" style="position:absolute;margin-left:0;margin-top:0;width:266pt;height:159.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A05F" w14:textId="0BC642F0" w:rsidR="005E0471" w:rsidRDefault="005E0471">
    <w:pPr>
      <w:pStyle w:val="Header"/>
    </w:pPr>
    <w:r>
      <w:rPr>
        <w:noProof/>
      </w:rPr>
      <mc:AlternateContent>
        <mc:Choice Requires="wps">
          <w:drawing>
            <wp:anchor distT="0" distB="0" distL="114300" distR="114300" simplePos="0" relativeHeight="251658248" behindDoc="1" locked="0" layoutInCell="0" allowOverlap="1" wp14:anchorId="2E01A186" wp14:editId="0F9E6F45">
              <wp:simplePos x="0" y="0"/>
              <wp:positionH relativeFrom="margin">
                <wp:align>center</wp:align>
              </wp:positionH>
              <wp:positionV relativeFrom="margin">
                <wp:align>center</wp:align>
              </wp:positionV>
              <wp:extent cx="3860800" cy="1543685"/>
              <wp:effectExtent l="0" t="1047750" r="0" b="847090"/>
              <wp:wrapNone/>
              <wp:docPr id="591259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A66610"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01A186" id="_x0000_t202" coordsize="21600,21600" o:spt="202" path="m,l,21600r21600,l21600,xe">
              <v:stroke joinstyle="miter"/>
              <v:path gradientshapeok="t" o:connecttype="rect"/>
            </v:shapetype>
            <v:shape id="_x0000_s1032" type="#_x0000_t202" style="position:absolute;margin-left:0;margin-top:0;width:304pt;height:121.5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Qw8wEAAMU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" o:allowincell="f" filled="f" stroked="f">
              <v:stroke joinstyle="round"/>
              <o:lock v:ext="edit" shapetype="t"/>
              <v:textbox style="mso-fit-shape-to-text:t">
                <w:txbxContent>
                  <w:p w14:paraId="2CA66610"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7" behindDoc="1" locked="0" layoutInCell="0" allowOverlap="1" wp14:anchorId="4C1F5886" wp14:editId="6993D7D5">
              <wp:simplePos x="0" y="0"/>
              <wp:positionH relativeFrom="margin">
                <wp:align>center</wp:align>
              </wp:positionH>
              <wp:positionV relativeFrom="margin">
                <wp:align>center</wp:align>
              </wp:positionV>
              <wp:extent cx="3860800" cy="1543685"/>
              <wp:effectExtent l="0" t="1047750" r="0" b="847090"/>
              <wp:wrapNone/>
              <wp:docPr id="321575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6335B"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1F5886" id="_x0000_s1033" type="#_x0000_t202" style="position:absolute;margin-left:0;margin-top:0;width:304pt;height:121.5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9g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" o:allowincell="f" filled="f" stroked="f">
              <v:stroke joinstyle="round"/>
              <o:lock v:ext="edit" shapetype="t"/>
              <v:textbox style="mso-fit-shape-to-text:t">
                <w:txbxContent>
                  <w:p w14:paraId="06A6335B"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67CBE756" wp14:editId="1476A9BC">
              <wp:simplePos x="0" y="0"/>
              <wp:positionH relativeFrom="margin">
                <wp:align>center</wp:align>
              </wp:positionH>
              <wp:positionV relativeFrom="margin">
                <wp:align>center</wp:align>
              </wp:positionV>
              <wp:extent cx="3378200" cy="2026920"/>
              <wp:effectExtent l="0" t="742950" r="0" b="421005"/>
              <wp:wrapNone/>
              <wp:docPr id="991039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CDEBC"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CBE756" id="_x0000_s1034" type="#_x0000_t202" style="position:absolute;margin-left:0;margin-top:0;width:266pt;height:159.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" o:allowincell="f" filled="f" stroked="f">
              <v:stroke joinstyle="round"/>
              <o:lock v:ext="edit" shapetype="t"/>
              <v:textbox style="mso-fit-shape-to-text:t">
                <w:txbxContent>
                  <w:p w14:paraId="310CDEBC"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A02E" w14:textId="391D8114" w:rsidR="005E0471" w:rsidRDefault="005E0471">
    <w:pPr>
      <w:pStyle w:val="Header"/>
      <w:rPr>
        <w:noProof/>
      </w:rPr>
    </w:pPr>
  </w:p>
  <w:p w14:paraId="1CC0C321" w14:textId="77777777" w:rsidR="005E0471" w:rsidRDefault="005E0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CF09" w14:textId="48FC3A8F" w:rsidR="009C1981" w:rsidRDefault="009C1981">
    <w:pPr>
      <w:pStyle w:val="Header"/>
    </w:pPr>
  </w:p>
  <w:p w14:paraId="3A352F58" w14:textId="77777777" w:rsidR="00700AEB" w:rsidRDefault="00700AEB"/>
  <w:p w14:paraId="60FDA1D6" w14:textId="77777777" w:rsidR="00CA359B" w:rsidRDefault="00CA35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4D32" w14:textId="750BD365" w:rsidR="00CA359B" w:rsidRPr="00561BE1" w:rsidRDefault="00CA359B" w:rsidP="00561B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2B78" w14:textId="1D3F6396"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7B51CE"/>
    <w:multiLevelType w:val="hybridMultilevel"/>
    <w:tmpl w:val="21786D98"/>
    <w:lvl w:ilvl="0" w:tplc="02C6BB5A">
      <w:start w:val="1"/>
      <w:numFmt w:val="bullet"/>
      <w:pStyle w:val="Bulletswithinnumberedparaslvl1"/>
      <w:lvlText w:val="‒"/>
      <w:lvlJc w:val="left"/>
      <w:pPr>
        <w:ind w:left="1077" w:hanging="360"/>
      </w:pPr>
      <w:rPr>
        <w:rFonts w:ascii="Calibri Light" w:hAnsi="Calibri Light"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0E2313B5"/>
    <w:multiLevelType w:val="hybridMultilevel"/>
    <w:tmpl w:val="94EC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246E5"/>
    <w:multiLevelType w:val="hybridMultilevel"/>
    <w:tmpl w:val="03924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B6624"/>
    <w:multiLevelType w:val="hybridMultilevel"/>
    <w:tmpl w:val="42DA1BDE"/>
    <w:lvl w:ilvl="0" w:tplc="7902BC74">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57A34A5"/>
    <w:multiLevelType w:val="hybridMultilevel"/>
    <w:tmpl w:val="D55C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4D0252"/>
    <w:multiLevelType w:val="multilevel"/>
    <w:tmpl w:val="C36217C6"/>
    <w:lvl w:ilvl="0">
      <w:start w:val="1"/>
      <w:numFmt w:val="upperLetter"/>
      <w:pStyle w:val="14Annualadjustmentinstrumentclause"/>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bullet"/>
      <w:lvlText w:val="­"/>
      <w:lvlJc w:val="left"/>
      <w:pPr>
        <w:ind w:left="1134" w:hanging="198"/>
      </w:pPr>
      <w:rPr>
        <w:rFonts w:ascii="Courier New" w:hAnsi="Courier New" w:hint="default"/>
      </w:rPr>
    </w:lvl>
    <w:lvl w:ilvl="3">
      <w:start w:val="1"/>
      <w:numFmt w:val="none"/>
      <w:lvlText w:val=""/>
      <w:lvlJc w:val="left"/>
      <w:pPr>
        <w:ind w:left="7200" w:hanging="360"/>
      </w:pPr>
      <w:rPr>
        <w:rFonts w:hint="default"/>
      </w:rPr>
    </w:lvl>
    <w:lvl w:ilvl="4">
      <w:start w:val="1"/>
      <w:numFmt w:val="none"/>
      <w:lvlText w:val=""/>
      <w:lvlJc w:val="left"/>
      <w:pPr>
        <w:ind w:left="7920" w:hanging="360"/>
      </w:pPr>
      <w:rPr>
        <w:rFonts w:hint="default"/>
      </w:rPr>
    </w:lvl>
    <w:lvl w:ilvl="5">
      <w:start w:val="1"/>
      <w:numFmt w:val="none"/>
      <w:lvlText w:val=""/>
      <w:lvlJc w:val="right"/>
      <w:pPr>
        <w:ind w:left="8640" w:hanging="180"/>
      </w:pPr>
      <w:rPr>
        <w:rFonts w:hint="default"/>
      </w:rPr>
    </w:lvl>
    <w:lvl w:ilvl="6">
      <w:start w:val="1"/>
      <w:numFmt w:val="none"/>
      <w:lvlText w:val=""/>
      <w:lvlJc w:val="left"/>
      <w:pPr>
        <w:ind w:left="9360" w:hanging="360"/>
      </w:pPr>
      <w:rPr>
        <w:rFonts w:hint="default"/>
      </w:rPr>
    </w:lvl>
    <w:lvl w:ilvl="7">
      <w:start w:val="1"/>
      <w:numFmt w:val="none"/>
      <w:lvlText w:val=""/>
      <w:lvlJc w:val="left"/>
      <w:pPr>
        <w:ind w:left="10080" w:hanging="360"/>
      </w:pPr>
      <w:rPr>
        <w:rFonts w:hint="default"/>
      </w:rPr>
    </w:lvl>
    <w:lvl w:ilvl="8">
      <w:start w:val="1"/>
      <w:numFmt w:val="none"/>
      <w:lvlText w:val=""/>
      <w:lvlJc w:val="right"/>
      <w:pPr>
        <w:ind w:left="10800" w:hanging="180"/>
      </w:pPr>
      <w:rPr>
        <w:rFonts w:hint="default"/>
      </w:rPr>
    </w:lvl>
  </w:abstractNum>
  <w:abstractNum w:abstractNumId="17"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3E812B19"/>
    <w:multiLevelType w:val="multilevel"/>
    <w:tmpl w:val="2CC037A6"/>
    <w:lvl w:ilvl="0">
      <w:start w:val="7"/>
      <w:numFmt w:val="decimal"/>
      <w:lvlText w:val="%1."/>
      <w:lvlJc w:val="left"/>
      <w:pPr>
        <w:ind w:left="1418" w:hanging="567"/>
      </w:pPr>
      <w:rPr>
        <w:rFonts w:hint="default"/>
      </w:rPr>
    </w:lvl>
    <w:lvl w:ilvl="1">
      <w:start w:val="1"/>
      <w:numFmt w:val="decimal"/>
      <w:lvlText w:val="%1.%2"/>
      <w:lvlJc w:val="left"/>
      <w:pPr>
        <w:ind w:left="1702" w:hanging="567"/>
      </w:pPr>
      <w:rPr>
        <w:rFonts w:hint="default"/>
      </w:rPr>
    </w:lvl>
    <w:lvl w:ilvl="2">
      <w:start w:val="1"/>
      <w:numFmt w:val="bullet"/>
      <w:lvlText w:val="­"/>
      <w:lvlJc w:val="left"/>
      <w:pPr>
        <w:ind w:left="1985" w:hanging="510"/>
      </w:pPr>
      <w:rPr>
        <w:rFonts w:ascii="Courier New" w:hAnsi="Courier New" w:hint="default"/>
      </w:rPr>
    </w:lvl>
    <w:lvl w:ilvl="3">
      <w:start w:val="1"/>
      <w:numFmt w:val="none"/>
      <w:lvlText w:val=""/>
      <w:lvlJc w:val="left"/>
      <w:pPr>
        <w:ind w:left="8051" w:hanging="360"/>
      </w:pPr>
      <w:rPr>
        <w:rFonts w:hint="default"/>
      </w:rPr>
    </w:lvl>
    <w:lvl w:ilvl="4">
      <w:start w:val="1"/>
      <w:numFmt w:val="none"/>
      <w:lvlText w:val=""/>
      <w:lvlJc w:val="left"/>
      <w:pPr>
        <w:ind w:left="8771" w:hanging="360"/>
      </w:pPr>
      <w:rPr>
        <w:rFonts w:hint="default"/>
      </w:rPr>
    </w:lvl>
    <w:lvl w:ilvl="5">
      <w:start w:val="1"/>
      <w:numFmt w:val="none"/>
      <w:lvlText w:val=""/>
      <w:lvlJc w:val="right"/>
      <w:pPr>
        <w:ind w:left="9491" w:hanging="180"/>
      </w:pPr>
      <w:rPr>
        <w:rFonts w:hint="default"/>
      </w:rPr>
    </w:lvl>
    <w:lvl w:ilvl="6">
      <w:start w:val="1"/>
      <w:numFmt w:val="none"/>
      <w:lvlText w:val=""/>
      <w:lvlJc w:val="left"/>
      <w:pPr>
        <w:ind w:left="10211" w:hanging="360"/>
      </w:pPr>
      <w:rPr>
        <w:rFonts w:hint="default"/>
      </w:rPr>
    </w:lvl>
    <w:lvl w:ilvl="7">
      <w:start w:val="1"/>
      <w:numFmt w:val="none"/>
      <w:lvlText w:val=""/>
      <w:lvlJc w:val="left"/>
      <w:pPr>
        <w:ind w:left="10931" w:hanging="360"/>
      </w:pPr>
      <w:rPr>
        <w:rFonts w:hint="default"/>
      </w:rPr>
    </w:lvl>
    <w:lvl w:ilvl="8">
      <w:start w:val="1"/>
      <w:numFmt w:val="none"/>
      <w:lvlText w:val=""/>
      <w:lvlJc w:val="right"/>
      <w:pPr>
        <w:ind w:left="11651" w:hanging="180"/>
      </w:pPr>
      <w:rPr>
        <w:rFonts w:hint="default"/>
      </w:rPr>
    </w:lvl>
  </w:abstractNum>
  <w:abstractNum w:abstractNumId="19" w15:restartNumberingAfterBreak="0">
    <w:nsid w:val="409C694F"/>
    <w:multiLevelType w:val="hybridMultilevel"/>
    <w:tmpl w:val="B748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5F3542"/>
    <w:multiLevelType w:val="hybridMultilevel"/>
    <w:tmpl w:val="A29A9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F33D0"/>
    <w:multiLevelType w:val="hybridMultilevel"/>
    <w:tmpl w:val="F76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D42C6"/>
    <w:multiLevelType w:val="hybridMultilevel"/>
    <w:tmpl w:val="B544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61817"/>
    <w:multiLevelType w:val="hybridMultilevel"/>
    <w:tmpl w:val="E26AC22A"/>
    <w:lvl w:ilvl="0" w:tplc="721C2AB0">
      <w:start w:val="1"/>
      <w:numFmt w:val="lowerLetter"/>
      <w:lvlText w:val="(%1)"/>
      <w:lvlJc w:val="left"/>
      <w:pPr>
        <w:tabs>
          <w:tab w:val="num" w:pos="720"/>
        </w:tabs>
        <w:ind w:left="720" w:hanging="360"/>
      </w:pPr>
    </w:lvl>
    <w:lvl w:ilvl="1" w:tplc="2460F470" w:tentative="1">
      <w:start w:val="1"/>
      <w:numFmt w:val="lowerLetter"/>
      <w:lvlText w:val="(%2)"/>
      <w:lvlJc w:val="left"/>
      <w:pPr>
        <w:tabs>
          <w:tab w:val="num" w:pos="1440"/>
        </w:tabs>
        <w:ind w:left="1440" w:hanging="360"/>
      </w:pPr>
    </w:lvl>
    <w:lvl w:ilvl="2" w:tplc="1A16FDAE" w:tentative="1">
      <w:start w:val="1"/>
      <w:numFmt w:val="lowerLetter"/>
      <w:lvlText w:val="(%3)"/>
      <w:lvlJc w:val="left"/>
      <w:pPr>
        <w:tabs>
          <w:tab w:val="num" w:pos="2160"/>
        </w:tabs>
        <w:ind w:left="2160" w:hanging="360"/>
      </w:pPr>
    </w:lvl>
    <w:lvl w:ilvl="3" w:tplc="A178ED4A" w:tentative="1">
      <w:start w:val="1"/>
      <w:numFmt w:val="lowerLetter"/>
      <w:lvlText w:val="(%4)"/>
      <w:lvlJc w:val="left"/>
      <w:pPr>
        <w:tabs>
          <w:tab w:val="num" w:pos="2880"/>
        </w:tabs>
        <w:ind w:left="2880" w:hanging="360"/>
      </w:pPr>
    </w:lvl>
    <w:lvl w:ilvl="4" w:tplc="F55A373A" w:tentative="1">
      <w:start w:val="1"/>
      <w:numFmt w:val="lowerLetter"/>
      <w:lvlText w:val="(%5)"/>
      <w:lvlJc w:val="left"/>
      <w:pPr>
        <w:tabs>
          <w:tab w:val="num" w:pos="3600"/>
        </w:tabs>
        <w:ind w:left="3600" w:hanging="360"/>
      </w:pPr>
    </w:lvl>
    <w:lvl w:ilvl="5" w:tplc="0BBC9B9E" w:tentative="1">
      <w:start w:val="1"/>
      <w:numFmt w:val="lowerLetter"/>
      <w:lvlText w:val="(%6)"/>
      <w:lvlJc w:val="left"/>
      <w:pPr>
        <w:tabs>
          <w:tab w:val="num" w:pos="4320"/>
        </w:tabs>
        <w:ind w:left="4320" w:hanging="360"/>
      </w:pPr>
    </w:lvl>
    <w:lvl w:ilvl="6" w:tplc="7FD48812" w:tentative="1">
      <w:start w:val="1"/>
      <w:numFmt w:val="lowerLetter"/>
      <w:lvlText w:val="(%7)"/>
      <w:lvlJc w:val="left"/>
      <w:pPr>
        <w:tabs>
          <w:tab w:val="num" w:pos="5040"/>
        </w:tabs>
        <w:ind w:left="5040" w:hanging="360"/>
      </w:pPr>
    </w:lvl>
    <w:lvl w:ilvl="7" w:tplc="A350C4A6" w:tentative="1">
      <w:start w:val="1"/>
      <w:numFmt w:val="lowerLetter"/>
      <w:lvlText w:val="(%8)"/>
      <w:lvlJc w:val="left"/>
      <w:pPr>
        <w:tabs>
          <w:tab w:val="num" w:pos="5760"/>
        </w:tabs>
        <w:ind w:left="5760" w:hanging="360"/>
      </w:pPr>
    </w:lvl>
    <w:lvl w:ilvl="8" w:tplc="C4C0A386" w:tentative="1">
      <w:start w:val="1"/>
      <w:numFmt w:val="lowerLetter"/>
      <w:lvlText w:val="(%9)"/>
      <w:lvlJc w:val="left"/>
      <w:pPr>
        <w:tabs>
          <w:tab w:val="num" w:pos="6480"/>
        </w:tabs>
        <w:ind w:left="6480" w:hanging="360"/>
      </w:pPr>
    </w:lvl>
  </w:abstractNum>
  <w:abstractNum w:abstractNumId="25"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lvlText w:val="%2."/>
      <w:lvlJc w:val="left"/>
      <w:pPr>
        <w:tabs>
          <w:tab w:val="num" w:pos="794"/>
        </w:tabs>
        <w:ind w:left="794" w:hanging="397"/>
      </w:pPr>
      <w:rPr>
        <w:rFonts w:hint="default"/>
      </w:rPr>
    </w:lvl>
    <w:lvl w:ilvl="2" w:tplc="92483B02">
      <w:start w:val="1"/>
      <w:numFmt w:val="bullet"/>
      <w:lvlRestart w:val="0"/>
      <w:lvlText w:val="▪"/>
      <w:lvlJc w:val="left"/>
      <w:pPr>
        <w:ind w:left="794" w:hanging="397"/>
      </w:pPr>
      <w:rPr>
        <w:rFonts w:hint="default"/>
      </w:rPr>
    </w:lvl>
    <w:lvl w:ilvl="3" w:tplc="203ADC30">
      <w:start w:val="1"/>
      <w:numFmt w:val="bullet"/>
      <w:lvlRestart w:val="0"/>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6" w15:restartNumberingAfterBreak="0">
    <w:nsid w:val="78F352CF"/>
    <w:multiLevelType w:val="hybridMultilevel"/>
    <w:tmpl w:val="4C8061EA"/>
    <w:lvl w:ilvl="0" w:tplc="E43C50FE">
      <w:start w:val="1"/>
      <w:numFmt w:val="bullet"/>
      <w:pStyle w:val="13Boxbulle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79E403EC"/>
    <w:multiLevelType w:val="hybridMultilevel"/>
    <w:tmpl w:val="2F8C9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40107B"/>
    <w:multiLevelType w:val="hybridMultilevel"/>
    <w:tmpl w:val="039CB67C"/>
    <w:lvl w:ilvl="0" w:tplc="41E684B2">
      <w:start w:val="1"/>
      <w:numFmt w:val="lowerLetter"/>
      <w:lvlText w:val="(%1)"/>
      <w:lvlJc w:val="left"/>
      <w:pPr>
        <w:tabs>
          <w:tab w:val="num" w:pos="720"/>
        </w:tabs>
        <w:ind w:left="720" w:hanging="360"/>
      </w:pPr>
    </w:lvl>
    <w:lvl w:ilvl="1" w:tplc="173A7B36" w:tentative="1">
      <w:start w:val="1"/>
      <w:numFmt w:val="lowerLetter"/>
      <w:lvlText w:val="(%2)"/>
      <w:lvlJc w:val="left"/>
      <w:pPr>
        <w:tabs>
          <w:tab w:val="num" w:pos="1440"/>
        </w:tabs>
        <w:ind w:left="1440" w:hanging="360"/>
      </w:pPr>
    </w:lvl>
    <w:lvl w:ilvl="2" w:tplc="3796D588" w:tentative="1">
      <w:start w:val="1"/>
      <w:numFmt w:val="lowerLetter"/>
      <w:lvlText w:val="(%3)"/>
      <w:lvlJc w:val="left"/>
      <w:pPr>
        <w:tabs>
          <w:tab w:val="num" w:pos="2160"/>
        </w:tabs>
        <w:ind w:left="2160" w:hanging="360"/>
      </w:pPr>
    </w:lvl>
    <w:lvl w:ilvl="3" w:tplc="7898E8D4" w:tentative="1">
      <w:start w:val="1"/>
      <w:numFmt w:val="lowerLetter"/>
      <w:lvlText w:val="(%4)"/>
      <w:lvlJc w:val="left"/>
      <w:pPr>
        <w:tabs>
          <w:tab w:val="num" w:pos="2880"/>
        </w:tabs>
        <w:ind w:left="2880" w:hanging="360"/>
      </w:pPr>
    </w:lvl>
    <w:lvl w:ilvl="4" w:tplc="9C9CB0E8" w:tentative="1">
      <w:start w:val="1"/>
      <w:numFmt w:val="lowerLetter"/>
      <w:lvlText w:val="(%5)"/>
      <w:lvlJc w:val="left"/>
      <w:pPr>
        <w:tabs>
          <w:tab w:val="num" w:pos="3600"/>
        </w:tabs>
        <w:ind w:left="3600" w:hanging="360"/>
      </w:pPr>
    </w:lvl>
    <w:lvl w:ilvl="5" w:tplc="5C442E7A" w:tentative="1">
      <w:start w:val="1"/>
      <w:numFmt w:val="lowerLetter"/>
      <w:lvlText w:val="(%6)"/>
      <w:lvlJc w:val="left"/>
      <w:pPr>
        <w:tabs>
          <w:tab w:val="num" w:pos="4320"/>
        </w:tabs>
        <w:ind w:left="4320" w:hanging="360"/>
      </w:pPr>
    </w:lvl>
    <w:lvl w:ilvl="6" w:tplc="75023064" w:tentative="1">
      <w:start w:val="1"/>
      <w:numFmt w:val="lowerLetter"/>
      <w:lvlText w:val="(%7)"/>
      <w:lvlJc w:val="left"/>
      <w:pPr>
        <w:tabs>
          <w:tab w:val="num" w:pos="5040"/>
        </w:tabs>
        <w:ind w:left="5040" w:hanging="360"/>
      </w:pPr>
    </w:lvl>
    <w:lvl w:ilvl="7" w:tplc="D6C02212" w:tentative="1">
      <w:start w:val="1"/>
      <w:numFmt w:val="lowerLetter"/>
      <w:lvlText w:val="(%8)"/>
      <w:lvlJc w:val="left"/>
      <w:pPr>
        <w:tabs>
          <w:tab w:val="num" w:pos="5760"/>
        </w:tabs>
        <w:ind w:left="5760" w:hanging="360"/>
      </w:pPr>
    </w:lvl>
    <w:lvl w:ilvl="8" w:tplc="87E4BAC6" w:tentative="1">
      <w:start w:val="1"/>
      <w:numFmt w:val="lowerLetter"/>
      <w:lvlText w:val="(%9)"/>
      <w:lvlJc w:val="left"/>
      <w:pPr>
        <w:tabs>
          <w:tab w:val="num" w:pos="6480"/>
        </w:tabs>
        <w:ind w:left="6480" w:hanging="360"/>
      </w:pPr>
    </w:lvl>
  </w:abstractNum>
  <w:num w:numId="1" w16cid:durableId="1934975254">
    <w:abstractNumId w:val="21"/>
  </w:num>
  <w:num w:numId="2" w16cid:durableId="1404598139">
    <w:abstractNumId w:val="9"/>
  </w:num>
  <w:num w:numId="3" w16cid:durableId="1105151226">
    <w:abstractNumId w:val="7"/>
  </w:num>
  <w:num w:numId="4" w16cid:durableId="386073348">
    <w:abstractNumId w:val="6"/>
  </w:num>
  <w:num w:numId="5" w16cid:durableId="116611378">
    <w:abstractNumId w:val="5"/>
  </w:num>
  <w:num w:numId="6" w16cid:durableId="246963019">
    <w:abstractNumId w:val="4"/>
  </w:num>
  <w:num w:numId="7" w16cid:durableId="13725694">
    <w:abstractNumId w:val="8"/>
  </w:num>
  <w:num w:numId="8" w16cid:durableId="1156609986">
    <w:abstractNumId w:val="3"/>
  </w:num>
  <w:num w:numId="9" w16cid:durableId="373967501">
    <w:abstractNumId w:val="2"/>
  </w:num>
  <w:num w:numId="10" w16cid:durableId="1465195892">
    <w:abstractNumId w:val="1"/>
  </w:num>
  <w:num w:numId="11" w16cid:durableId="1070158135">
    <w:abstractNumId w:val="0"/>
  </w:num>
  <w:num w:numId="12" w16cid:durableId="1110275153">
    <w:abstractNumId w:val="15"/>
  </w:num>
  <w:num w:numId="13" w16cid:durableId="1683774381">
    <w:abstractNumId w:val="25"/>
  </w:num>
  <w:num w:numId="14" w16cid:durableId="1437213473">
    <w:abstractNumId w:val="16"/>
  </w:num>
  <w:num w:numId="15" w16cid:durableId="1668316370">
    <w:abstractNumId w:val="17"/>
  </w:num>
  <w:num w:numId="16" w16cid:durableId="1500581778">
    <w:abstractNumId w:val="26"/>
  </w:num>
  <w:num w:numId="17" w16cid:durableId="349140270">
    <w:abstractNumId w:val="18"/>
  </w:num>
  <w:num w:numId="18" w16cid:durableId="805780443">
    <w:abstractNumId w:val="23"/>
  </w:num>
  <w:num w:numId="19" w16cid:durableId="1670863939">
    <w:abstractNumId w:val="10"/>
  </w:num>
  <w:num w:numId="20" w16cid:durableId="575282067">
    <w:abstractNumId w:val="11"/>
  </w:num>
  <w:num w:numId="21" w16cid:durableId="403839106">
    <w:abstractNumId w:val="13"/>
  </w:num>
  <w:num w:numId="22" w16cid:durableId="50810468">
    <w:abstractNumId w:val="12"/>
  </w:num>
  <w:num w:numId="23" w16cid:durableId="1458178640">
    <w:abstractNumId w:val="20"/>
  </w:num>
  <w:num w:numId="24" w16cid:durableId="1356923382">
    <w:abstractNumId w:val="27"/>
  </w:num>
  <w:num w:numId="25" w16cid:durableId="855465857">
    <w:abstractNumId w:val="14"/>
  </w:num>
  <w:num w:numId="26" w16cid:durableId="2119130669">
    <w:abstractNumId w:val="19"/>
  </w:num>
  <w:num w:numId="27" w16cid:durableId="1530798968">
    <w:abstractNumId w:val="22"/>
  </w:num>
  <w:num w:numId="28" w16cid:durableId="1844201096">
    <w:abstractNumId w:val="24"/>
  </w:num>
  <w:num w:numId="29" w16cid:durableId="153106787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ocumentProtection w:formatting="1" w:enforcement="0"/>
  <w:defaultTabStop w:val="288"/>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145"/>
    <w:rsid w:val="00000354"/>
    <w:rsid w:val="00000378"/>
    <w:rsid w:val="000003B1"/>
    <w:rsid w:val="0000050A"/>
    <w:rsid w:val="0000051C"/>
    <w:rsid w:val="00000610"/>
    <w:rsid w:val="00000710"/>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1C"/>
    <w:rsid w:val="000017D2"/>
    <w:rsid w:val="00001913"/>
    <w:rsid w:val="0000191A"/>
    <w:rsid w:val="00001A68"/>
    <w:rsid w:val="00001BC7"/>
    <w:rsid w:val="00001C07"/>
    <w:rsid w:val="00001D6D"/>
    <w:rsid w:val="00001E28"/>
    <w:rsid w:val="00001E90"/>
    <w:rsid w:val="00001EC1"/>
    <w:rsid w:val="00001EE1"/>
    <w:rsid w:val="00001F08"/>
    <w:rsid w:val="00001F9F"/>
    <w:rsid w:val="00001FCD"/>
    <w:rsid w:val="00002114"/>
    <w:rsid w:val="000021A5"/>
    <w:rsid w:val="00002344"/>
    <w:rsid w:val="0000237B"/>
    <w:rsid w:val="0000256C"/>
    <w:rsid w:val="000025E9"/>
    <w:rsid w:val="00002605"/>
    <w:rsid w:val="0000261B"/>
    <w:rsid w:val="0000273D"/>
    <w:rsid w:val="000027A7"/>
    <w:rsid w:val="00002887"/>
    <w:rsid w:val="0000293F"/>
    <w:rsid w:val="000029B3"/>
    <w:rsid w:val="00002A77"/>
    <w:rsid w:val="00002B79"/>
    <w:rsid w:val="00002BE3"/>
    <w:rsid w:val="00002D24"/>
    <w:rsid w:val="00002D41"/>
    <w:rsid w:val="00002D91"/>
    <w:rsid w:val="00002E5D"/>
    <w:rsid w:val="000030FB"/>
    <w:rsid w:val="0000312C"/>
    <w:rsid w:val="0000345A"/>
    <w:rsid w:val="00003597"/>
    <w:rsid w:val="00003617"/>
    <w:rsid w:val="00003649"/>
    <w:rsid w:val="000036ED"/>
    <w:rsid w:val="00003726"/>
    <w:rsid w:val="00003759"/>
    <w:rsid w:val="000037E9"/>
    <w:rsid w:val="0000388F"/>
    <w:rsid w:val="00003914"/>
    <w:rsid w:val="00003929"/>
    <w:rsid w:val="00003AA0"/>
    <w:rsid w:val="00003D77"/>
    <w:rsid w:val="00003DD7"/>
    <w:rsid w:val="00003E65"/>
    <w:rsid w:val="00004177"/>
    <w:rsid w:val="00004220"/>
    <w:rsid w:val="00004239"/>
    <w:rsid w:val="000042B5"/>
    <w:rsid w:val="00004397"/>
    <w:rsid w:val="0000453D"/>
    <w:rsid w:val="0000457B"/>
    <w:rsid w:val="00004682"/>
    <w:rsid w:val="000046B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782"/>
    <w:rsid w:val="0000585E"/>
    <w:rsid w:val="00005919"/>
    <w:rsid w:val="0000596F"/>
    <w:rsid w:val="00005990"/>
    <w:rsid w:val="000059ED"/>
    <w:rsid w:val="00005B92"/>
    <w:rsid w:val="00005B9A"/>
    <w:rsid w:val="00005C72"/>
    <w:rsid w:val="00005CF1"/>
    <w:rsid w:val="00005D9C"/>
    <w:rsid w:val="00005FC5"/>
    <w:rsid w:val="00006054"/>
    <w:rsid w:val="00006253"/>
    <w:rsid w:val="0000628D"/>
    <w:rsid w:val="00006294"/>
    <w:rsid w:val="000062DB"/>
    <w:rsid w:val="00006324"/>
    <w:rsid w:val="000063AD"/>
    <w:rsid w:val="0000646F"/>
    <w:rsid w:val="00006530"/>
    <w:rsid w:val="00006553"/>
    <w:rsid w:val="0000655F"/>
    <w:rsid w:val="000065F6"/>
    <w:rsid w:val="00006699"/>
    <w:rsid w:val="000066AB"/>
    <w:rsid w:val="0000672B"/>
    <w:rsid w:val="0000692D"/>
    <w:rsid w:val="00006EDD"/>
    <w:rsid w:val="00006F88"/>
    <w:rsid w:val="000072EE"/>
    <w:rsid w:val="0000734C"/>
    <w:rsid w:val="000073D2"/>
    <w:rsid w:val="00007578"/>
    <w:rsid w:val="000075B1"/>
    <w:rsid w:val="0000779E"/>
    <w:rsid w:val="00007979"/>
    <w:rsid w:val="000079FD"/>
    <w:rsid w:val="00007A47"/>
    <w:rsid w:val="00007A9E"/>
    <w:rsid w:val="00007B58"/>
    <w:rsid w:val="00007BEE"/>
    <w:rsid w:val="00007C76"/>
    <w:rsid w:val="00007D95"/>
    <w:rsid w:val="00007D99"/>
    <w:rsid w:val="00007DFA"/>
    <w:rsid w:val="00007E59"/>
    <w:rsid w:val="000100E5"/>
    <w:rsid w:val="00010292"/>
    <w:rsid w:val="0001036F"/>
    <w:rsid w:val="0001058B"/>
    <w:rsid w:val="00010675"/>
    <w:rsid w:val="000109C8"/>
    <w:rsid w:val="00010AEA"/>
    <w:rsid w:val="00010B6A"/>
    <w:rsid w:val="00010D43"/>
    <w:rsid w:val="00010E3D"/>
    <w:rsid w:val="00010EFB"/>
    <w:rsid w:val="00010F28"/>
    <w:rsid w:val="00010F74"/>
    <w:rsid w:val="000110B9"/>
    <w:rsid w:val="000115DF"/>
    <w:rsid w:val="000117BE"/>
    <w:rsid w:val="000118D0"/>
    <w:rsid w:val="0001194E"/>
    <w:rsid w:val="00011C22"/>
    <w:rsid w:val="00011CCC"/>
    <w:rsid w:val="00011D64"/>
    <w:rsid w:val="00012188"/>
    <w:rsid w:val="00012192"/>
    <w:rsid w:val="000121F8"/>
    <w:rsid w:val="00012257"/>
    <w:rsid w:val="000122E6"/>
    <w:rsid w:val="000122EA"/>
    <w:rsid w:val="00012378"/>
    <w:rsid w:val="000123D7"/>
    <w:rsid w:val="00012494"/>
    <w:rsid w:val="0001253B"/>
    <w:rsid w:val="000126E5"/>
    <w:rsid w:val="0001273B"/>
    <w:rsid w:val="00012864"/>
    <w:rsid w:val="00012913"/>
    <w:rsid w:val="00012A72"/>
    <w:rsid w:val="00012AB6"/>
    <w:rsid w:val="00012C4F"/>
    <w:rsid w:val="00012EE8"/>
    <w:rsid w:val="00012FCF"/>
    <w:rsid w:val="000130EF"/>
    <w:rsid w:val="0001343D"/>
    <w:rsid w:val="000134C7"/>
    <w:rsid w:val="0001372A"/>
    <w:rsid w:val="00013912"/>
    <w:rsid w:val="00013B13"/>
    <w:rsid w:val="00013B97"/>
    <w:rsid w:val="00013BAA"/>
    <w:rsid w:val="00013BEF"/>
    <w:rsid w:val="00013D60"/>
    <w:rsid w:val="00013D7D"/>
    <w:rsid w:val="0001406F"/>
    <w:rsid w:val="000140D3"/>
    <w:rsid w:val="000143DB"/>
    <w:rsid w:val="000143FC"/>
    <w:rsid w:val="00014691"/>
    <w:rsid w:val="000147A0"/>
    <w:rsid w:val="000148E9"/>
    <w:rsid w:val="0001499F"/>
    <w:rsid w:val="00014A08"/>
    <w:rsid w:val="00014DA1"/>
    <w:rsid w:val="00014DEF"/>
    <w:rsid w:val="00014E4F"/>
    <w:rsid w:val="00014FB5"/>
    <w:rsid w:val="00015377"/>
    <w:rsid w:val="00015475"/>
    <w:rsid w:val="00015680"/>
    <w:rsid w:val="00015739"/>
    <w:rsid w:val="000157BD"/>
    <w:rsid w:val="00015A39"/>
    <w:rsid w:val="00015BD6"/>
    <w:rsid w:val="00015C12"/>
    <w:rsid w:val="00015C4C"/>
    <w:rsid w:val="00015CD3"/>
    <w:rsid w:val="00015D28"/>
    <w:rsid w:val="00015D82"/>
    <w:rsid w:val="00015FCB"/>
    <w:rsid w:val="0001608A"/>
    <w:rsid w:val="0001611F"/>
    <w:rsid w:val="000162EE"/>
    <w:rsid w:val="000164F5"/>
    <w:rsid w:val="00016507"/>
    <w:rsid w:val="0001655B"/>
    <w:rsid w:val="000166F0"/>
    <w:rsid w:val="000166FC"/>
    <w:rsid w:val="0001670D"/>
    <w:rsid w:val="00016A50"/>
    <w:rsid w:val="00016DDB"/>
    <w:rsid w:val="00016E79"/>
    <w:rsid w:val="00017017"/>
    <w:rsid w:val="000170F2"/>
    <w:rsid w:val="0001713F"/>
    <w:rsid w:val="000172EC"/>
    <w:rsid w:val="000174BC"/>
    <w:rsid w:val="00017803"/>
    <w:rsid w:val="0001786E"/>
    <w:rsid w:val="00017A6E"/>
    <w:rsid w:val="00017AC4"/>
    <w:rsid w:val="00017BB7"/>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1D76"/>
    <w:rsid w:val="00021FAC"/>
    <w:rsid w:val="0002204C"/>
    <w:rsid w:val="00022264"/>
    <w:rsid w:val="00022325"/>
    <w:rsid w:val="00022467"/>
    <w:rsid w:val="000226F9"/>
    <w:rsid w:val="000227FB"/>
    <w:rsid w:val="00022818"/>
    <w:rsid w:val="00022B70"/>
    <w:rsid w:val="00022CB0"/>
    <w:rsid w:val="00022E60"/>
    <w:rsid w:val="00022EDA"/>
    <w:rsid w:val="00022EFB"/>
    <w:rsid w:val="00023034"/>
    <w:rsid w:val="0002310F"/>
    <w:rsid w:val="00023146"/>
    <w:rsid w:val="000231BC"/>
    <w:rsid w:val="0002328B"/>
    <w:rsid w:val="000232D5"/>
    <w:rsid w:val="000235C3"/>
    <w:rsid w:val="00023773"/>
    <w:rsid w:val="000237D0"/>
    <w:rsid w:val="000238F4"/>
    <w:rsid w:val="00023A55"/>
    <w:rsid w:val="00023B9D"/>
    <w:rsid w:val="00023C4B"/>
    <w:rsid w:val="00023DFB"/>
    <w:rsid w:val="00023EE6"/>
    <w:rsid w:val="00023FB4"/>
    <w:rsid w:val="0002431C"/>
    <w:rsid w:val="00024447"/>
    <w:rsid w:val="000245FE"/>
    <w:rsid w:val="00024698"/>
    <w:rsid w:val="000246DD"/>
    <w:rsid w:val="000246F7"/>
    <w:rsid w:val="00024719"/>
    <w:rsid w:val="000248AD"/>
    <w:rsid w:val="00024A45"/>
    <w:rsid w:val="00024B96"/>
    <w:rsid w:val="00024C70"/>
    <w:rsid w:val="00024C72"/>
    <w:rsid w:val="00024DCD"/>
    <w:rsid w:val="00024EA8"/>
    <w:rsid w:val="00024F18"/>
    <w:rsid w:val="00024FA4"/>
    <w:rsid w:val="00024FDF"/>
    <w:rsid w:val="000250C2"/>
    <w:rsid w:val="00025281"/>
    <w:rsid w:val="0002534A"/>
    <w:rsid w:val="0002584F"/>
    <w:rsid w:val="00025A42"/>
    <w:rsid w:val="00025A77"/>
    <w:rsid w:val="00025AE8"/>
    <w:rsid w:val="00025BD7"/>
    <w:rsid w:val="00025D64"/>
    <w:rsid w:val="00025E22"/>
    <w:rsid w:val="00025ED1"/>
    <w:rsid w:val="00025FA9"/>
    <w:rsid w:val="000261D9"/>
    <w:rsid w:val="0002628F"/>
    <w:rsid w:val="000263BA"/>
    <w:rsid w:val="000263CA"/>
    <w:rsid w:val="0002644C"/>
    <w:rsid w:val="0002652B"/>
    <w:rsid w:val="000265CF"/>
    <w:rsid w:val="000266E1"/>
    <w:rsid w:val="00026775"/>
    <w:rsid w:val="0002690E"/>
    <w:rsid w:val="00026B69"/>
    <w:rsid w:val="00026BA0"/>
    <w:rsid w:val="00026BA7"/>
    <w:rsid w:val="00026EB0"/>
    <w:rsid w:val="00026FC0"/>
    <w:rsid w:val="00027042"/>
    <w:rsid w:val="000270A6"/>
    <w:rsid w:val="000271BB"/>
    <w:rsid w:val="00027463"/>
    <w:rsid w:val="00027470"/>
    <w:rsid w:val="0002749B"/>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3D7"/>
    <w:rsid w:val="0003058D"/>
    <w:rsid w:val="00030926"/>
    <w:rsid w:val="00030AB3"/>
    <w:rsid w:val="00030B6C"/>
    <w:rsid w:val="00030C62"/>
    <w:rsid w:val="00030F86"/>
    <w:rsid w:val="000311AE"/>
    <w:rsid w:val="0003124F"/>
    <w:rsid w:val="00031309"/>
    <w:rsid w:val="0003135A"/>
    <w:rsid w:val="00031437"/>
    <w:rsid w:val="000314C3"/>
    <w:rsid w:val="000314CB"/>
    <w:rsid w:val="000315FA"/>
    <w:rsid w:val="000316DF"/>
    <w:rsid w:val="0003170B"/>
    <w:rsid w:val="00031856"/>
    <w:rsid w:val="000318C1"/>
    <w:rsid w:val="00031BCB"/>
    <w:rsid w:val="00031C29"/>
    <w:rsid w:val="00031C39"/>
    <w:rsid w:val="00031D1D"/>
    <w:rsid w:val="00031D90"/>
    <w:rsid w:val="00031E28"/>
    <w:rsid w:val="00031E89"/>
    <w:rsid w:val="00031EEB"/>
    <w:rsid w:val="00032068"/>
    <w:rsid w:val="000320C9"/>
    <w:rsid w:val="000320F2"/>
    <w:rsid w:val="000320F3"/>
    <w:rsid w:val="0003213A"/>
    <w:rsid w:val="00032268"/>
    <w:rsid w:val="000322B6"/>
    <w:rsid w:val="0003258E"/>
    <w:rsid w:val="00032652"/>
    <w:rsid w:val="00032D5B"/>
    <w:rsid w:val="00032E40"/>
    <w:rsid w:val="00032E89"/>
    <w:rsid w:val="00032EC5"/>
    <w:rsid w:val="00033039"/>
    <w:rsid w:val="000330A0"/>
    <w:rsid w:val="000330E0"/>
    <w:rsid w:val="00033198"/>
    <w:rsid w:val="000332A0"/>
    <w:rsid w:val="000332F3"/>
    <w:rsid w:val="000333A1"/>
    <w:rsid w:val="00033415"/>
    <w:rsid w:val="00033453"/>
    <w:rsid w:val="000334B2"/>
    <w:rsid w:val="00033556"/>
    <w:rsid w:val="000335AC"/>
    <w:rsid w:val="000335EA"/>
    <w:rsid w:val="0003367E"/>
    <w:rsid w:val="00033713"/>
    <w:rsid w:val="00033923"/>
    <w:rsid w:val="000339D8"/>
    <w:rsid w:val="00033AB7"/>
    <w:rsid w:val="00033E26"/>
    <w:rsid w:val="00033F0F"/>
    <w:rsid w:val="00033F73"/>
    <w:rsid w:val="00033FE6"/>
    <w:rsid w:val="00034022"/>
    <w:rsid w:val="00034054"/>
    <w:rsid w:val="000340D0"/>
    <w:rsid w:val="00034156"/>
    <w:rsid w:val="000342D7"/>
    <w:rsid w:val="000343D1"/>
    <w:rsid w:val="000345A5"/>
    <w:rsid w:val="000345BE"/>
    <w:rsid w:val="000346E6"/>
    <w:rsid w:val="00034703"/>
    <w:rsid w:val="0003471D"/>
    <w:rsid w:val="00034829"/>
    <w:rsid w:val="00034845"/>
    <w:rsid w:val="00034DD7"/>
    <w:rsid w:val="00034F08"/>
    <w:rsid w:val="000350AE"/>
    <w:rsid w:val="0003520A"/>
    <w:rsid w:val="000352F3"/>
    <w:rsid w:val="0003535A"/>
    <w:rsid w:val="00035375"/>
    <w:rsid w:val="000353BD"/>
    <w:rsid w:val="00035661"/>
    <w:rsid w:val="000356E4"/>
    <w:rsid w:val="000356EA"/>
    <w:rsid w:val="000357BB"/>
    <w:rsid w:val="00035991"/>
    <w:rsid w:val="000359A3"/>
    <w:rsid w:val="000359C8"/>
    <w:rsid w:val="00035B86"/>
    <w:rsid w:val="00035D87"/>
    <w:rsid w:val="00035E59"/>
    <w:rsid w:val="00036027"/>
    <w:rsid w:val="0003607F"/>
    <w:rsid w:val="00036227"/>
    <w:rsid w:val="00036298"/>
    <w:rsid w:val="000362D6"/>
    <w:rsid w:val="0003643D"/>
    <w:rsid w:val="000364FF"/>
    <w:rsid w:val="0003663C"/>
    <w:rsid w:val="000366FD"/>
    <w:rsid w:val="0003672D"/>
    <w:rsid w:val="0003677B"/>
    <w:rsid w:val="0003681B"/>
    <w:rsid w:val="0003692B"/>
    <w:rsid w:val="00036A79"/>
    <w:rsid w:val="00036A7D"/>
    <w:rsid w:val="00036AFE"/>
    <w:rsid w:val="00036C0B"/>
    <w:rsid w:val="00036DF8"/>
    <w:rsid w:val="00036FB0"/>
    <w:rsid w:val="00036FBA"/>
    <w:rsid w:val="00037151"/>
    <w:rsid w:val="00037276"/>
    <w:rsid w:val="00037671"/>
    <w:rsid w:val="0003768D"/>
    <w:rsid w:val="00037D14"/>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2"/>
    <w:rsid w:val="000411AA"/>
    <w:rsid w:val="000412AD"/>
    <w:rsid w:val="000412DE"/>
    <w:rsid w:val="00041398"/>
    <w:rsid w:val="000414BE"/>
    <w:rsid w:val="000415A0"/>
    <w:rsid w:val="0004164B"/>
    <w:rsid w:val="000416D7"/>
    <w:rsid w:val="000416EB"/>
    <w:rsid w:val="0004171E"/>
    <w:rsid w:val="00041A8C"/>
    <w:rsid w:val="00041B34"/>
    <w:rsid w:val="00041E7C"/>
    <w:rsid w:val="00041EE7"/>
    <w:rsid w:val="00041FC0"/>
    <w:rsid w:val="000420BA"/>
    <w:rsid w:val="000420E8"/>
    <w:rsid w:val="00042140"/>
    <w:rsid w:val="000422D4"/>
    <w:rsid w:val="0004238C"/>
    <w:rsid w:val="00042434"/>
    <w:rsid w:val="0004268F"/>
    <w:rsid w:val="00042752"/>
    <w:rsid w:val="000427D3"/>
    <w:rsid w:val="00042A1C"/>
    <w:rsid w:val="00042C47"/>
    <w:rsid w:val="00042C57"/>
    <w:rsid w:val="00042CAB"/>
    <w:rsid w:val="00042D79"/>
    <w:rsid w:val="00042E12"/>
    <w:rsid w:val="00042E27"/>
    <w:rsid w:val="0004304C"/>
    <w:rsid w:val="00043166"/>
    <w:rsid w:val="0004327B"/>
    <w:rsid w:val="000433C6"/>
    <w:rsid w:val="0004343D"/>
    <w:rsid w:val="00043465"/>
    <w:rsid w:val="00043763"/>
    <w:rsid w:val="0004393B"/>
    <w:rsid w:val="0004394F"/>
    <w:rsid w:val="000439BC"/>
    <w:rsid w:val="00043A2F"/>
    <w:rsid w:val="00043AA7"/>
    <w:rsid w:val="00043AE7"/>
    <w:rsid w:val="00043B1D"/>
    <w:rsid w:val="00043C0E"/>
    <w:rsid w:val="00043D14"/>
    <w:rsid w:val="00043DE4"/>
    <w:rsid w:val="00043E4E"/>
    <w:rsid w:val="00043E53"/>
    <w:rsid w:val="00043E99"/>
    <w:rsid w:val="00043EFF"/>
    <w:rsid w:val="00043F4C"/>
    <w:rsid w:val="00044229"/>
    <w:rsid w:val="000442D9"/>
    <w:rsid w:val="000445E8"/>
    <w:rsid w:val="000445F3"/>
    <w:rsid w:val="00044970"/>
    <w:rsid w:val="000449A1"/>
    <w:rsid w:val="00044B43"/>
    <w:rsid w:val="00044E5C"/>
    <w:rsid w:val="000450ED"/>
    <w:rsid w:val="0004516C"/>
    <w:rsid w:val="0004530B"/>
    <w:rsid w:val="000453A4"/>
    <w:rsid w:val="000453BD"/>
    <w:rsid w:val="00045673"/>
    <w:rsid w:val="0004568B"/>
    <w:rsid w:val="0004569A"/>
    <w:rsid w:val="000456B4"/>
    <w:rsid w:val="0004576E"/>
    <w:rsid w:val="00045834"/>
    <w:rsid w:val="00045A36"/>
    <w:rsid w:val="00045CEF"/>
    <w:rsid w:val="00045E11"/>
    <w:rsid w:val="000460F5"/>
    <w:rsid w:val="000463A0"/>
    <w:rsid w:val="000463CE"/>
    <w:rsid w:val="00046429"/>
    <w:rsid w:val="00046633"/>
    <w:rsid w:val="0004680D"/>
    <w:rsid w:val="00046B49"/>
    <w:rsid w:val="00046C6C"/>
    <w:rsid w:val="00046FE8"/>
    <w:rsid w:val="00047140"/>
    <w:rsid w:val="00047177"/>
    <w:rsid w:val="00047288"/>
    <w:rsid w:val="000475DF"/>
    <w:rsid w:val="000475F8"/>
    <w:rsid w:val="00047775"/>
    <w:rsid w:val="000477B3"/>
    <w:rsid w:val="00047C76"/>
    <w:rsid w:val="00047D7D"/>
    <w:rsid w:val="00047DEA"/>
    <w:rsid w:val="00047E03"/>
    <w:rsid w:val="00047F2A"/>
    <w:rsid w:val="00050164"/>
    <w:rsid w:val="00050473"/>
    <w:rsid w:val="0005051C"/>
    <w:rsid w:val="0005080C"/>
    <w:rsid w:val="00050BFD"/>
    <w:rsid w:val="00050C6B"/>
    <w:rsid w:val="00050C6C"/>
    <w:rsid w:val="00050DB0"/>
    <w:rsid w:val="00050F4F"/>
    <w:rsid w:val="00050F54"/>
    <w:rsid w:val="000510E5"/>
    <w:rsid w:val="000510F3"/>
    <w:rsid w:val="00051267"/>
    <w:rsid w:val="00051414"/>
    <w:rsid w:val="000515BB"/>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2EDE"/>
    <w:rsid w:val="00053047"/>
    <w:rsid w:val="000530D4"/>
    <w:rsid w:val="00053139"/>
    <w:rsid w:val="00053145"/>
    <w:rsid w:val="00053199"/>
    <w:rsid w:val="00053284"/>
    <w:rsid w:val="00053293"/>
    <w:rsid w:val="000532D2"/>
    <w:rsid w:val="00053459"/>
    <w:rsid w:val="00053505"/>
    <w:rsid w:val="0005371B"/>
    <w:rsid w:val="00053B1A"/>
    <w:rsid w:val="00053B28"/>
    <w:rsid w:val="00053B3E"/>
    <w:rsid w:val="00053D62"/>
    <w:rsid w:val="00053E3A"/>
    <w:rsid w:val="0005403F"/>
    <w:rsid w:val="000540F9"/>
    <w:rsid w:val="0005427F"/>
    <w:rsid w:val="00054380"/>
    <w:rsid w:val="0005447B"/>
    <w:rsid w:val="000544C3"/>
    <w:rsid w:val="000544E4"/>
    <w:rsid w:val="0005468F"/>
    <w:rsid w:val="000549D9"/>
    <w:rsid w:val="00054AD1"/>
    <w:rsid w:val="00054B4F"/>
    <w:rsid w:val="00054B9C"/>
    <w:rsid w:val="00054DC5"/>
    <w:rsid w:val="00054F15"/>
    <w:rsid w:val="00055072"/>
    <w:rsid w:val="000550AA"/>
    <w:rsid w:val="000552E9"/>
    <w:rsid w:val="000555AA"/>
    <w:rsid w:val="0005565E"/>
    <w:rsid w:val="00055711"/>
    <w:rsid w:val="00055753"/>
    <w:rsid w:val="00055837"/>
    <w:rsid w:val="00055978"/>
    <w:rsid w:val="00055A7C"/>
    <w:rsid w:val="00055B13"/>
    <w:rsid w:val="00055BD3"/>
    <w:rsid w:val="00055C2F"/>
    <w:rsid w:val="00055CA8"/>
    <w:rsid w:val="00055F2B"/>
    <w:rsid w:val="00055F5E"/>
    <w:rsid w:val="00056111"/>
    <w:rsid w:val="000561D8"/>
    <w:rsid w:val="00056488"/>
    <w:rsid w:val="000564BD"/>
    <w:rsid w:val="00056602"/>
    <w:rsid w:val="0005668E"/>
    <w:rsid w:val="00056798"/>
    <w:rsid w:val="0005684C"/>
    <w:rsid w:val="0005686B"/>
    <w:rsid w:val="00056A35"/>
    <w:rsid w:val="00056B44"/>
    <w:rsid w:val="00056C93"/>
    <w:rsid w:val="00056DD0"/>
    <w:rsid w:val="00056E2B"/>
    <w:rsid w:val="00056E56"/>
    <w:rsid w:val="00056F1D"/>
    <w:rsid w:val="00057059"/>
    <w:rsid w:val="00057101"/>
    <w:rsid w:val="00057176"/>
    <w:rsid w:val="000573B2"/>
    <w:rsid w:val="000577D1"/>
    <w:rsid w:val="000578FF"/>
    <w:rsid w:val="00057946"/>
    <w:rsid w:val="00057C90"/>
    <w:rsid w:val="00057CAC"/>
    <w:rsid w:val="00057CFA"/>
    <w:rsid w:val="00057DB7"/>
    <w:rsid w:val="00057E86"/>
    <w:rsid w:val="00057EE4"/>
    <w:rsid w:val="00057F24"/>
    <w:rsid w:val="000600CE"/>
    <w:rsid w:val="00060360"/>
    <w:rsid w:val="00060488"/>
    <w:rsid w:val="0006061F"/>
    <w:rsid w:val="0006082D"/>
    <w:rsid w:val="00060891"/>
    <w:rsid w:val="0006099E"/>
    <w:rsid w:val="00060A2F"/>
    <w:rsid w:val="00060A35"/>
    <w:rsid w:val="00060D04"/>
    <w:rsid w:val="00061168"/>
    <w:rsid w:val="000611B5"/>
    <w:rsid w:val="00061213"/>
    <w:rsid w:val="000612E6"/>
    <w:rsid w:val="0006144C"/>
    <w:rsid w:val="0006165D"/>
    <w:rsid w:val="0006169D"/>
    <w:rsid w:val="000617A4"/>
    <w:rsid w:val="000617D6"/>
    <w:rsid w:val="00061AAD"/>
    <w:rsid w:val="00061AD5"/>
    <w:rsid w:val="00061B9A"/>
    <w:rsid w:val="00061C13"/>
    <w:rsid w:val="00061D9E"/>
    <w:rsid w:val="00061E06"/>
    <w:rsid w:val="00062066"/>
    <w:rsid w:val="00062080"/>
    <w:rsid w:val="00062117"/>
    <w:rsid w:val="00062182"/>
    <w:rsid w:val="0006228C"/>
    <w:rsid w:val="0006231B"/>
    <w:rsid w:val="000624DB"/>
    <w:rsid w:val="00062518"/>
    <w:rsid w:val="00062658"/>
    <w:rsid w:val="000626AB"/>
    <w:rsid w:val="000626BD"/>
    <w:rsid w:val="00062741"/>
    <w:rsid w:val="0006285D"/>
    <w:rsid w:val="00062899"/>
    <w:rsid w:val="0006295A"/>
    <w:rsid w:val="000629D4"/>
    <w:rsid w:val="000629D9"/>
    <w:rsid w:val="00062ACC"/>
    <w:rsid w:val="00062B7F"/>
    <w:rsid w:val="00062BDD"/>
    <w:rsid w:val="00062C00"/>
    <w:rsid w:val="00062D07"/>
    <w:rsid w:val="00062D65"/>
    <w:rsid w:val="00062D70"/>
    <w:rsid w:val="00062EEF"/>
    <w:rsid w:val="00063026"/>
    <w:rsid w:val="000630C6"/>
    <w:rsid w:val="0006318D"/>
    <w:rsid w:val="00063339"/>
    <w:rsid w:val="000633AF"/>
    <w:rsid w:val="0006348B"/>
    <w:rsid w:val="0006358A"/>
    <w:rsid w:val="0006360D"/>
    <w:rsid w:val="00063734"/>
    <w:rsid w:val="00063776"/>
    <w:rsid w:val="000637FA"/>
    <w:rsid w:val="00063A38"/>
    <w:rsid w:val="00063B08"/>
    <w:rsid w:val="00063C6B"/>
    <w:rsid w:val="00063DC0"/>
    <w:rsid w:val="00063DF3"/>
    <w:rsid w:val="00064600"/>
    <w:rsid w:val="00064648"/>
    <w:rsid w:val="000646BC"/>
    <w:rsid w:val="00064777"/>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99B"/>
    <w:rsid w:val="00065A13"/>
    <w:rsid w:val="00065B92"/>
    <w:rsid w:val="00065C45"/>
    <w:rsid w:val="00065CFB"/>
    <w:rsid w:val="00065FE0"/>
    <w:rsid w:val="0006605F"/>
    <w:rsid w:val="000660B6"/>
    <w:rsid w:val="000661FB"/>
    <w:rsid w:val="0006621A"/>
    <w:rsid w:val="000662F1"/>
    <w:rsid w:val="00066376"/>
    <w:rsid w:val="0006637D"/>
    <w:rsid w:val="000663DC"/>
    <w:rsid w:val="00066404"/>
    <w:rsid w:val="0006640C"/>
    <w:rsid w:val="000664C8"/>
    <w:rsid w:val="00066540"/>
    <w:rsid w:val="000666C9"/>
    <w:rsid w:val="0006685A"/>
    <w:rsid w:val="00066867"/>
    <w:rsid w:val="000668CC"/>
    <w:rsid w:val="000668E9"/>
    <w:rsid w:val="000668F6"/>
    <w:rsid w:val="0006698B"/>
    <w:rsid w:val="00066BBE"/>
    <w:rsid w:val="00066BFF"/>
    <w:rsid w:val="00066CE5"/>
    <w:rsid w:val="00066CE9"/>
    <w:rsid w:val="00066DDE"/>
    <w:rsid w:val="00066E23"/>
    <w:rsid w:val="00066FD2"/>
    <w:rsid w:val="0006728A"/>
    <w:rsid w:val="000674BE"/>
    <w:rsid w:val="000675D9"/>
    <w:rsid w:val="000675F5"/>
    <w:rsid w:val="0006770B"/>
    <w:rsid w:val="00067712"/>
    <w:rsid w:val="000677D5"/>
    <w:rsid w:val="000679B1"/>
    <w:rsid w:val="00067A7B"/>
    <w:rsid w:val="00067B9E"/>
    <w:rsid w:val="00067BDC"/>
    <w:rsid w:val="00067D28"/>
    <w:rsid w:val="00067D59"/>
    <w:rsid w:val="00067D60"/>
    <w:rsid w:val="0007005A"/>
    <w:rsid w:val="000701C7"/>
    <w:rsid w:val="000701CC"/>
    <w:rsid w:val="000701F6"/>
    <w:rsid w:val="000702AD"/>
    <w:rsid w:val="000704E6"/>
    <w:rsid w:val="000704E7"/>
    <w:rsid w:val="00070738"/>
    <w:rsid w:val="00070885"/>
    <w:rsid w:val="000708B9"/>
    <w:rsid w:val="00070AD7"/>
    <w:rsid w:val="00070AE6"/>
    <w:rsid w:val="00070BE0"/>
    <w:rsid w:val="00070FCA"/>
    <w:rsid w:val="000711B1"/>
    <w:rsid w:val="00071345"/>
    <w:rsid w:val="00071569"/>
    <w:rsid w:val="00071672"/>
    <w:rsid w:val="000717DC"/>
    <w:rsid w:val="000718F6"/>
    <w:rsid w:val="00071901"/>
    <w:rsid w:val="00071C76"/>
    <w:rsid w:val="00071C8A"/>
    <w:rsid w:val="00071D75"/>
    <w:rsid w:val="00071E88"/>
    <w:rsid w:val="00071E95"/>
    <w:rsid w:val="00071F3A"/>
    <w:rsid w:val="0007210C"/>
    <w:rsid w:val="00072149"/>
    <w:rsid w:val="000722DA"/>
    <w:rsid w:val="0007232D"/>
    <w:rsid w:val="00072528"/>
    <w:rsid w:val="0007256F"/>
    <w:rsid w:val="0007269C"/>
    <w:rsid w:val="000726D1"/>
    <w:rsid w:val="000727B6"/>
    <w:rsid w:val="00072873"/>
    <w:rsid w:val="00072916"/>
    <w:rsid w:val="00072961"/>
    <w:rsid w:val="00072AD1"/>
    <w:rsid w:val="00072B21"/>
    <w:rsid w:val="00072BBC"/>
    <w:rsid w:val="00072EA1"/>
    <w:rsid w:val="00072F94"/>
    <w:rsid w:val="00073013"/>
    <w:rsid w:val="00073020"/>
    <w:rsid w:val="00073096"/>
    <w:rsid w:val="000730EC"/>
    <w:rsid w:val="00073127"/>
    <w:rsid w:val="000732A6"/>
    <w:rsid w:val="000732E4"/>
    <w:rsid w:val="0007356B"/>
    <w:rsid w:val="000735BC"/>
    <w:rsid w:val="0007365E"/>
    <w:rsid w:val="00073776"/>
    <w:rsid w:val="000738C2"/>
    <w:rsid w:val="00073903"/>
    <w:rsid w:val="00073949"/>
    <w:rsid w:val="00073ADC"/>
    <w:rsid w:val="00073AF9"/>
    <w:rsid w:val="00073B79"/>
    <w:rsid w:val="00073C53"/>
    <w:rsid w:val="00073D1B"/>
    <w:rsid w:val="00073D5A"/>
    <w:rsid w:val="00073D97"/>
    <w:rsid w:val="00073F66"/>
    <w:rsid w:val="00074063"/>
    <w:rsid w:val="00074100"/>
    <w:rsid w:val="00074147"/>
    <w:rsid w:val="000741E6"/>
    <w:rsid w:val="0007423D"/>
    <w:rsid w:val="0007424A"/>
    <w:rsid w:val="000742A3"/>
    <w:rsid w:val="000743B3"/>
    <w:rsid w:val="00074690"/>
    <w:rsid w:val="000746A1"/>
    <w:rsid w:val="000746EF"/>
    <w:rsid w:val="0007487A"/>
    <w:rsid w:val="00074AE7"/>
    <w:rsid w:val="00074BA3"/>
    <w:rsid w:val="00074C4F"/>
    <w:rsid w:val="00074D64"/>
    <w:rsid w:val="00074D9A"/>
    <w:rsid w:val="00074E84"/>
    <w:rsid w:val="00074EEE"/>
    <w:rsid w:val="00074F2B"/>
    <w:rsid w:val="00074F31"/>
    <w:rsid w:val="00075007"/>
    <w:rsid w:val="000753E1"/>
    <w:rsid w:val="00075568"/>
    <w:rsid w:val="00075570"/>
    <w:rsid w:val="000755A4"/>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6A9"/>
    <w:rsid w:val="000808A7"/>
    <w:rsid w:val="00080C0B"/>
    <w:rsid w:val="00080CAD"/>
    <w:rsid w:val="00080D35"/>
    <w:rsid w:val="00080E6D"/>
    <w:rsid w:val="00080ECB"/>
    <w:rsid w:val="00080F7E"/>
    <w:rsid w:val="00080FAB"/>
    <w:rsid w:val="00080FE1"/>
    <w:rsid w:val="0008108B"/>
    <w:rsid w:val="0008114E"/>
    <w:rsid w:val="000811F5"/>
    <w:rsid w:val="0008121F"/>
    <w:rsid w:val="0008130E"/>
    <w:rsid w:val="000813FC"/>
    <w:rsid w:val="000814C5"/>
    <w:rsid w:val="000815AD"/>
    <w:rsid w:val="000815CC"/>
    <w:rsid w:val="0008163F"/>
    <w:rsid w:val="00081834"/>
    <w:rsid w:val="0008198F"/>
    <w:rsid w:val="00081B06"/>
    <w:rsid w:val="00081B89"/>
    <w:rsid w:val="00081B9D"/>
    <w:rsid w:val="00081BA4"/>
    <w:rsid w:val="00081C83"/>
    <w:rsid w:val="00081CE2"/>
    <w:rsid w:val="00081D45"/>
    <w:rsid w:val="00081D7D"/>
    <w:rsid w:val="00081D8B"/>
    <w:rsid w:val="00082058"/>
    <w:rsid w:val="000820AF"/>
    <w:rsid w:val="000822B5"/>
    <w:rsid w:val="00082443"/>
    <w:rsid w:val="00082568"/>
    <w:rsid w:val="0008261C"/>
    <w:rsid w:val="0008275C"/>
    <w:rsid w:val="00082A66"/>
    <w:rsid w:val="00082B61"/>
    <w:rsid w:val="00082B7D"/>
    <w:rsid w:val="00082E54"/>
    <w:rsid w:val="00082EE8"/>
    <w:rsid w:val="0008301A"/>
    <w:rsid w:val="0008304C"/>
    <w:rsid w:val="000832D6"/>
    <w:rsid w:val="00083316"/>
    <w:rsid w:val="00083426"/>
    <w:rsid w:val="0008344C"/>
    <w:rsid w:val="00083723"/>
    <w:rsid w:val="0008399A"/>
    <w:rsid w:val="000839A9"/>
    <w:rsid w:val="000839E6"/>
    <w:rsid w:val="00083A36"/>
    <w:rsid w:val="00083DFF"/>
    <w:rsid w:val="00083EB0"/>
    <w:rsid w:val="00083F08"/>
    <w:rsid w:val="000840DA"/>
    <w:rsid w:val="0008417E"/>
    <w:rsid w:val="0008430A"/>
    <w:rsid w:val="0008436B"/>
    <w:rsid w:val="00084645"/>
    <w:rsid w:val="000848CE"/>
    <w:rsid w:val="00084988"/>
    <w:rsid w:val="00084AD7"/>
    <w:rsid w:val="00084B22"/>
    <w:rsid w:val="00084B94"/>
    <w:rsid w:val="00084C21"/>
    <w:rsid w:val="00084C56"/>
    <w:rsid w:val="00084D40"/>
    <w:rsid w:val="00084D69"/>
    <w:rsid w:val="000850C9"/>
    <w:rsid w:val="0008511D"/>
    <w:rsid w:val="00085181"/>
    <w:rsid w:val="00085290"/>
    <w:rsid w:val="000856A4"/>
    <w:rsid w:val="000856EC"/>
    <w:rsid w:val="00085714"/>
    <w:rsid w:val="0008581A"/>
    <w:rsid w:val="00085842"/>
    <w:rsid w:val="00085864"/>
    <w:rsid w:val="00085878"/>
    <w:rsid w:val="0008590E"/>
    <w:rsid w:val="000859BB"/>
    <w:rsid w:val="00085A14"/>
    <w:rsid w:val="00085A27"/>
    <w:rsid w:val="00085A72"/>
    <w:rsid w:val="00085AC2"/>
    <w:rsid w:val="00085C13"/>
    <w:rsid w:val="00085CBB"/>
    <w:rsid w:val="00085CC7"/>
    <w:rsid w:val="0008600F"/>
    <w:rsid w:val="00086045"/>
    <w:rsid w:val="000862FC"/>
    <w:rsid w:val="0008638D"/>
    <w:rsid w:val="000864C2"/>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5F7"/>
    <w:rsid w:val="00090775"/>
    <w:rsid w:val="000908D8"/>
    <w:rsid w:val="00090B08"/>
    <w:rsid w:val="00090BA0"/>
    <w:rsid w:val="00090DB5"/>
    <w:rsid w:val="00090F14"/>
    <w:rsid w:val="00091099"/>
    <w:rsid w:val="00091161"/>
    <w:rsid w:val="000912AE"/>
    <w:rsid w:val="00091304"/>
    <w:rsid w:val="000913B4"/>
    <w:rsid w:val="0009140E"/>
    <w:rsid w:val="0009154A"/>
    <w:rsid w:val="000915B3"/>
    <w:rsid w:val="000915D4"/>
    <w:rsid w:val="000915E2"/>
    <w:rsid w:val="00091A30"/>
    <w:rsid w:val="00091A9E"/>
    <w:rsid w:val="00091DDC"/>
    <w:rsid w:val="00091E3A"/>
    <w:rsid w:val="000924A3"/>
    <w:rsid w:val="00092777"/>
    <w:rsid w:val="00092A1B"/>
    <w:rsid w:val="00092BE8"/>
    <w:rsid w:val="00092C27"/>
    <w:rsid w:val="00092D74"/>
    <w:rsid w:val="000930FF"/>
    <w:rsid w:val="0009319F"/>
    <w:rsid w:val="0009331A"/>
    <w:rsid w:val="00093539"/>
    <w:rsid w:val="000935E9"/>
    <w:rsid w:val="00093662"/>
    <w:rsid w:val="000938AF"/>
    <w:rsid w:val="00093AB6"/>
    <w:rsid w:val="00093BCA"/>
    <w:rsid w:val="00093C0E"/>
    <w:rsid w:val="00093CAB"/>
    <w:rsid w:val="00093CD7"/>
    <w:rsid w:val="000940C4"/>
    <w:rsid w:val="000944F4"/>
    <w:rsid w:val="00094661"/>
    <w:rsid w:val="000949A3"/>
    <w:rsid w:val="00094CC6"/>
    <w:rsid w:val="00094CFB"/>
    <w:rsid w:val="00094D78"/>
    <w:rsid w:val="00094D92"/>
    <w:rsid w:val="00094DE5"/>
    <w:rsid w:val="00094E92"/>
    <w:rsid w:val="00094EBF"/>
    <w:rsid w:val="00094F72"/>
    <w:rsid w:val="000950FC"/>
    <w:rsid w:val="00095117"/>
    <w:rsid w:val="00095309"/>
    <w:rsid w:val="0009532C"/>
    <w:rsid w:val="00095363"/>
    <w:rsid w:val="000953BE"/>
    <w:rsid w:val="0009541D"/>
    <w:rsid w:val="000954D8"/>
    <w:rsid w:val="00095598"/>
    <w:rsid w:val="0009566D"/>
    <w:rsid w:val="0009582C"/>
    <w:rsid w:val="0009582E"/>
    <w:rsid w:val="00095A49"/>
    <w:rsid w:val="00095B56"/>
    <w:rsid w:val="00095DD9"/>
    <w:rsid w:val="00095DF8"/>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34"/>
    <w:rsid w:val="00096D95"/>
    <w:rsid w:val="00096ECD"/>
    <w:rsid w:val="00096F39"/>
    <w:rsid w:val="00096FB8"/>
    <w:rsid w:val="0009703A"/>
    <w:rsid w:val="00097061"/>
    <w:rsid w:val="00097078"/>
    <w:rsid w:val="000971D5"/>
    <w:rsid w:val="00097271"/>
    <w:rsid w:val="00097443"/>
    <w:rsid w:val="000974E2"/>
    <w:rsid w:val="00097534"/>
    <w:rsid w:val="000975DE"/>
    <w:rsid w:val="0009760D"/>
    <w:rsid w:val="000976D9"/>
    <w:rsid w:val="000977CB"/>
    <w:rsid w:val="0009780D"/>
    <w:rsid w:val="000979B4"/>
    <w:rsid w:val="00097ACC"/>
    <w:rsid w:val="00097AD8"/>
    <w:rsid w:val="00097B61"/>
    <w:rsid w:val="00097BA9"/>
    <w:rsid w:val="00097BF4"/>
    <w:rsid w:val="00097C1E"/>
    <w:rsid w:val="00097C2A"/>
    <w:rsid w:val="00097C68"/>
    <w:rsid w:val="00097D8C"/>
    <w:rsid w:val="00097DAB"/>
    <w:rsid w:val="00097EDF"/>
    <w:rsid w:val="00097F45"/>
    <w:rsid w:val="000A007E"/>
    <w:rsid w:val="000A0267"/>
    <w:rsid w:val="000A026C"/>
    <w:rsid w:val="000A02E6"/>
    <w:rsid w:val="000A030A"/>
    <w:rsid w:val="000A04B5"/>
    <w:rsid w:val="000A0700"/>
    <w:rsid w:val="000A08C0"/>
    <w:rsid w:val="000A091C"/>
    <w:rsid w:val="000A0936"/>
    <w:rsid w:val="000A096C"/>
    <w:rsid w:val="000A0A83"/>
    <w:rsid w:val="000A0B84"/>
    <w:rsid w:val="000A0C5E"/>
    <w:rsid w:val="000A0CF4"/>
    <w:rsid w:val="000A0E0D"/>
    <w:rsid w:val="000A0F34"/>
    <w:rsid w:val="000A0FBD"/>
    <w:rsid w:val="000A11BF"/>
    <w:rsid w:val="000A126C"/>
    <w:rsid w:val="000A1397"/>
    <w:rsid w:val="000A160D"/>
    <w:rsid w:val="000A1771"/>
    <w:rsid w:val="000A17F2"/>
    <w:rsid w:val="000A17F9"/>
    <w:rsid w:val="000A1A8A"/>
    <w:rsid w:val="000A1F27"/>
    <w:rsid w:val="000A203B"/>
    <w:rsid w:val="000A20EE"/>
    <w:rsid w:val="000A2187"/>
    <w:rsid w:val="000A227C"/>
    <w:rsid w:val="000A22F4"/>
    <w:rsid w:val="000A2525"/>
    <w:rsid w:val="000A253F"/>
    <w:rsid w:val="000A2578"/>
    <w:rsid w:val="000A25D2"/>
    <w:rsid w:val="000A2787"/>
    <w:rsid w:val="000A2927"/>
    <w:rsid w:val="000A29CB"/>
    <w:rsid w:val="000A2B12"/>
    <w:rsid w:val="000A2C07"/>
    <w:rsid w:val="000A2D66"/>
    <w:rsid w:val="000A2E4F"/>
    <w:rsid w:val="000A2F27"/>
    <w:rsid w:val="000A3344"/>
    <w:rsid w:val="000A33FC"/>
    <w:rsid w:val="000A3429"/>
    <w:rsid w:val="000A350A"/>
    <w:rsid w:val="000A3846"/>
    <w:rsid w:val="000A38C9"/>
    <w:rsid w:val="000A3C48"/>
    <w:rsid w:val="000A3D43"/>
    <w:rsid w:val="000A3D71"/>
    <w:rsid w:val="000A4414"/>
    <w:rsid w:val="000A4512"/>
    <w:rsid w:val="000A45E6"/>
    <w:rsid w:val="000A46F3"/>
    <w:rsid w:val="000A47BD"/>
    <w:rsid w:val="000A484E"/>
    <w:rsid w:val="000A4923"/>
    <w:rsid w:val="000A49B9"/>
    <w:rsid w:val="000A49C4"/>
    <w:rsid w:val="000A4AAB"/>
    <w:rsid w:val="000A4DA1"/>
    <w:rsid w:val="000A4DB4"/>
    <w:rsid w:val="000A4EBC"/>
    <w:rsid w:val="000A5061"/>
    <w:rsid w:val="000A5373"/>
    <w:rsid w:val="000A567A"/>
    <w:rsid w:val="000A57AD"/>
    <w:rsid w:val="000A5896"/>
    <w:rsid w:val="000A590C"/>
    <w:rsid w:val="000A59E0"/>
    <w:rsid w:val="000A5B41"/>
    <w:rsid w:val="000A5B4E"/>
    <w:rsid w:val="000A5B55"/>
    <w:rsid w:val="000A5B64"/>
    <w:rsid w:val="000A5E39"/>
    <w:rsid w:val="000A5E51"/>
    <w:rsid w:val="000A5F09"/>
    <w:rsid w:val="000A5F46"/>
    <w:rsid w:val="000A6038"/>
    <w:rsid w:val="000A604A"/>
    <w:rsid w:val="000A605E"/>
    <w:rsid w:val="000A60F5"/>
    <w:rsid w:val="000A6227"/>
    <w:rsid w:val="000A6494"/>
    <w:rsid w:val="000A666A"/>
    <w:rsid w:val="000A672D"/>
    <w:rsid w:val="000A6886"/>
    <w:rsid w:val="000A6949"/>
    <w:rsid w:val="000A696D"/>
    <w:rsid w:val="000A697F"/>
    <w:rsid w:val="000A6A3A"/>
    <w:rsid w:val="000A6BDF"/>
    <w:rsid w:val="000A6DA5"/>
    <w:rsid w:val="000A6DF4"/>
    <w:rsid w:val="000A6FE7"/>
    <w:rsid w:val="000A6FEB"/>
    <w:rsid w:val="000A70E3"/>
    <w:rsid w:val="000A73B8"/>
    <w:rsid w:val="000A73F7"/>
    <w:rsid w:val="000A74DD"/>
    <w:rsid w:val="000A7662"/>
    <w:rsid w:val="000A76AD"/>
    <w:rsid w:val="000A781C"/>
    <w:rsid w:val="000A78D2"/>
    <w:rsid w:val="000A799D"/>
    <w:rsid w:val="000A7B24"/>
    <w:rsid w:val="000A7C09"/>
    <w:rsid w:val="000A7C6A"/>
    <w:rsid w:val="000A7D21"/>
    <w:rsid w:val="000A7DDF"/>
    <w:rsid w:val="000A7E65"/>
    <w:rsid w:val="000A7F19"/>
    <w:rsid w:val="000B00AE"/>
    <w:rsid w:val="000B017E"/>
    <w:rsid w:val="000B023B"/>
    <w:rsid w:val="000B028C"/>
    <w:rsid w:val="000B053D"/>
    <w:rsid w:val="000B067F"/>
    <w:rsid w:val="000B09CA"/>
    <w:rsid w:val="000B0AF1"/>
    <w:rsid w:val="000B0CBC"/>
    <w:rsid w:val="000B0FD4"/>
    <w:rsid w:val="000B1196"/>
    <w:rsid w:val="000B132C"/>
    <w:rsid w:val="000B153A"/>
    <w:rsid w:val="000B1579"/>
    <w:rsid w:val="000B17A1"/>
    <w:rsid w:val="000B1A52"/>
    <w:rsid w:val="000B1ADD"/>
    <w:rsid w:val="000B1B2B"/>
    <w:rsid w:val="000B1BFF"/>
    <w:rsid w:val="000B1C9A"/>
    <w:rsid w:val="000B1EB9"/>
    <w:rsid w:val="000B1F55"/>
    <w:rsid w:val="000B1F68"/>
    <w:rsid w:val="000B2043"/>
    <w:rsid w:val="000B20E7"/>
    <w:rsid w:val="000B24DB"/>
    <w:rsid w:val="000B2649"/>
    <w:rsid w:val="000B26B9"/>
    <w:rsid w:val="000B284E"/>
    <w:rsid w:val="000B289B"/>
    <w:rsid w:val="000B28C6"/>
    <w:rsid w:val="000B2910"/>
    <w:rsid w:val="000B2CCF"/>
    <w:rsid w:val="000B2E47"/>
    <w:rsid w:val="000B2E9B"/>
    <w:rsid w:val="000B2EAF"/>
    <w:rsid w:val="000B30AE"/>
    <w:rsid w:val="000B3490"/>
    <w:rsid w:val="000B3497"/>
    <w:rsid w:val="000B3530"/>
    <w:rsid w:val="000B3630"/>
    <w:rsid w:val="000B382E"/>
    <w:rsid w:val="000B39F4"/>
    <w:rsid w:val="000B3A76"/>
    <w:rsid w:val="000B3AAD"/>
    <w:rsid w:val="000B3AB0"/>
    <w:rsid w:val="000B3BB7"/>
    <w:rsid w:val="000B3C82"/>
    <w:rsid w:val="000B3CD4"/>
    <w:rsid w:val="000B3E68"/>
    <w:rsid w:val="000B3F5F"/>
    <w:rsid w:val="000B3FDA"/>
    <w:rsid w:val="000B417E"/>
    <w:rsid w:val="000B4321"/>
    <w:rsid w:val="000B4403"/>
    <w:rsid w:val="000B44D5"/>
    <w:rsid w:val="000B46FC"/>
    <w:rsid w:val="000B47A6"/>
    <w:rsid w:val="000B47B8"/>
    <w:rsid w:val="000B484D"/>
    <w:rsid w:val="000B48E6"/>
    <w:rsid w:val="000B4C65"/>
    <w:rsid w:val="000B4DDA"/>
    <w:rsid w:val="000B4E42"/>
    <w:rsid w:val="000B502D"/>
    <w:rsid w:val="000B50A4"/>
    <w:rsid w:val="000B50E6"/>
    <w:rsid w:val="000B5140"/>
    <w:rsid w:val="000B546D"/>
    <w:rsid w:val="000B54DF"/>
    <w:rsid w:val="000B5563"/>
    <w:rsid w:val="000B56AE"/>
    <w:rsid w:val="000B5705"/>
    <w:rsid w:val="000B57D8"/>
    <w:rsid w:val="000B57FE"/>
    <w:rsid w:val="000B5933"/>
    <w:rsid w:val="000B5AF3"/>
    <w:rsid w:val="000B5B2B"/>
    <w:rsid w:val="000B5BAF"/>
    <w:rsid w:val="000B5C35"/>
    <w:rsid w:val="000B5C94"/>
    <w:rsid w:val="000B5E11"/>
    <w:rsid w:val="000B5F2B"/>
    <w:rsid w:val="000B6110"/>
    <w:rsid w:val="000B6191"/>
    <w:rsid w:val="000B6200"/>
    <w:rsid w:val="000B6510"/>
    <w:rsid w:val="000B67A6"/>
    <w:rsid w:val="000B67AF"/>
    <w:rsid w:val="000B67BB"/>
    <w:rsid w:val="000B6829"/>
    <w:rsid w:val="000B6912"/>
    <w:rsid w:val="000B6A00"/>
    <w:rsid w:val="000B6A3C"/>
    <w:rsid w:val="000B6A60"/>
    <w:rsid w:val="000B6CE3"/>
    <w:rsid w:val="000B6F86"/>
    <w:rsid w:val="000B7318"/>
    <w:rsid w:val="000B733F"/>
    <w:rsid w:val="000B739A"/>
    <w:rsid w:val="000B74D6"/>
    <w:rsid w:val="000B75B8"/>
    <w:rsid w:val="000B76C1"/>
    <w:rsid w:val="000B76EF"/>
    <w:rsid w:val="000B7BF0"/>
    <w:rsid w:val="000B7D08"/>
    <w:rsid w:val="000B7F68"/>
    <w:rsid w:val="000C01D8"/>
    <w:rsid w:val="000C024C"/>
    <w:rsid w:val="000C0357"/>
    <w:rsid w:val="000C03FA"/>
    <w:rsid w:val="000C043E"/>
    <w:rsid w:val="000C04F4"/>
    <w:rsid w:val="000C0743"/>
    <w:rsid w:val="000C0A7E"/>
    <w:rsid w:val="000C0BA7"/>
    <w:rsid w:val="000C0CD7"/>
    <w:rsid w:val="000C1105"/>
    <w:rsid w:val="000C123D"/>
    <w:rsid w:val="000C12EC"/>
    <w:rsid w:val="000C12FB"/>
    <w:rsid w:val="000C14A3"/>
    <w:rsid w:val="000C1583"/>
    <w:rsid w:val="000C196C"/>
    <w:rsid w:val="000C199D"/>
    <w:rsid w:val="000C19A3"/>
    <w:rsid w:val="000C1AA6"/>
    <w:rsid w:val="000C1CB4"/>
    <w:rsid w:val="000C1D0E"/>
    <w:rsid w:val="000C2003"/>
    <w:rsid w:val="000C2053"/>
    <w:rsid w:val="000C230B"/>
    <w:rsid w:val="000C23A4"/>
    <w:rsid w:val="000C23DF"/>
    <w:rsid w:val="000C23F6"/>
    <w:rsid w:val="000C244F"/>
    <w:rsid w:val="000C24DF"/>
    <w:rsid w:val="000C29B7"/>
    <w:rsid w:val="000C2A79"/>
    <w:rsid w:val="000C2C9F"/>
    <w:rsid w:val="000C2CE9"/>
    <w:rsid w:val="000C2E2E"/>
    <w:rsid w:val="000C304E"/>
    <w:rsid w:val="000C3117"/>
    <w:rsid w:val="000C3780"/>
    <w:rsid w:val="000C3792"/>
    <w:rsid w:val="000C3798"/>
    <w:rsid w:val="000C39F1"/>
    <w:rsid w:val="000C3A08"/>
    <w:rsid w:val="000C3B40"/>
    <w:rsid w:val="000C3BC3"/>
    <w:rsid w:val="000C3BD1"/>
    <w:rsid w:val="000C3D5F"/>
    <w:rsid w:val="000C3F74"/>
    <w:rsid w:val="000C3FFF"/>
    <w:rsid w:val="000C4078"/>
    <w:rsid w:val="000C4096"/>
    <w:rsid w:val="000C413D"/>
    <w:rsid w:val="000C41D6"/>
    <w:rsid w:val="000C4265"/>
    <w:rsid w:val="000C4387"/>
    <w:rsid w:val="000C44FB"/>
    <w:rsid w:val="000C45AF"/>
    <w:rsid w:val="000C45D5"/>
    <w:rsid w:val="000C45E9"/>
    <w:rsid w:val="000C4711"/>
    <w:rsid w:val="000C4BC4"/>
    <w:rsid w:val="000C5034"/>
    <w:rsid w:val="000C5089"/>
    <w:rsid w:val="000C50E5"/>
    <w:rsid w:val="000C5128"/>
    <w:rsid w:val="000C512A"/>
    <w:rsid w:val="000C51EA"/>
    <w:rsid w:val="000C52C1"/>
    <w:rsid w:val="000C5563"/>
    <w:rsid w:val="000C5622"/>
    <w:rsid w:val="000C5B55"/>
    <w:rsid w:val="000C5E37"/>
    <w:rsid w:val="000C6009"/>
    <w:rsid w:val="000C66AC"/>
    <w:rsid w:val="000C66AD"/>
    <w:rsid w:val="000C6731"/>
    <w:rsid w:val="000C698A"/>
    <w:rsid w:val="000C6A4B"/>
    <w:rsid w:val="000C6A7B"/>
    <w:rsid w:val="000C6B6C"/>
    <w:rsid w:val="000C6BD8"/>
    <w:rsid w:val="000C6BF0"/>
    <w:rsid w:val="000C6E18"/>
    <w:rsid w:val="000C6E57"/>
    <w:rsid w:val="000C6FC0"/>
    <w:rsid w:val="000C70B5"/>
    <w:rsid w:val="000C718A"/>
    <w:rsid w:val="000C7308"/>
    <w:rsid w:val="000C7511"/>
    <w:rsid w:val="000C7516"/>
    <w:rsid w:val="000C7781"/>
    <w:rsid w:val="000C779D"/>
    <w:rsid w:val="000C789C"/>
    <w:rsid w:val="000C7CF7"/>
    <w:rsid w:val="000C7E06"/>
    <w:rsid w:val="000C7F38"/>
    <w:rsid w:val="000D0035"/>
    <w:rsid w:val="000D00B1"/>
    <w:rsid w:val="000D0120"/>
    <w:rsid w:val="000D01E5"/>
    <w:rsid w:val="000D033B"/>
    <w:rsid w:val="000D04D2"/>
    <w:rsid w:val="000D0700"/>
    <w:rsid w:val="000D0799"/>
    <w:rsid w:val="000D07D3"/>
    <w:rsid w:val="000D07DF"/>
    <w:rsid w:val="000D0905"/>
    <w:rsid w:val="000D09BC"/>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A27"/>
    <w:rsid w:val="000D1BB5"/>
    <w:rsid w:val="000D1E24"/>
    <w:rsid w:val="000D1E31"/>
    <w:rsid w:val="000D1E4C"/>
    <w:rsid w:val="000D1E81"/>
    <w:rsid w:val="000D1E97"/>
    <w:rsid w:val="000D2203"/>
    <w:rsid w:val="000D22A9"/>
    <w:rsid w:val="000D22C7"/>
    <w:rsid w:val="000D231D"/>
    <w:rsid w:val="000D23D9"/>
    <w:rsid w:val="000D23E5"/>
    <w:rsid w:val="000D2417"/>
    <w:rsid w:val="000D26EF"/>
    <w:rsid w:val="000D2945"/>
    <w:rsid w:val="000D2B73"/>
    <w:rsid w:val="000D2B98"/>
    <w:rsid w:val="000D2C21"/>
    <w:rsid w:val="000D2C95"/>
    <w:rsid w:val="000D2E36"/>
    <w:rsid w:val="000D2EA9"/>
    <w:rsid w:val="000D307B"/>
    <w:rsid w:val="000D30B1"/>
    <w:rsid w:val="000D35D2"/>
    <w:rsid w:val="000D368E"/>
    <w:rsid w:val="000D3843"/>
    <w:rsid w:val="000D3A1E"/>
    <w:rsid w:val="000D3A4B"/>
    <w:rsid w:val="000D3A97"/>
    <w:rsid w:val="000D3CF2"/>
    <w:rsid w:val="000D3D6D"/>
    <w:rsid w:val="000D3E0B"/>
    <w:rsid w:val="000D3E25"/>
    <w:rsid w:val="000D3E64"/>
    <w:rsid w:val="000D3EA0"/>
    <w:rsid w:val="000D3FF9"/>
    <w:rsid w:val="000D40F6"/>
    <w:rsid w:val="000D411C"/>
    <w:rsid w:val="000D411D"/>
    <w:rsid w:val="000D41A9"/>
    <w:rsid w:val="000D436B"/>
    <w:rsid w:val="000D440A"/>
    <w:rsid w:val="000D4497"/>
    <w:rsid w:val="000D4C58"/>
    <w:rsid w:val="000D4E41"/>
    <w:rsid w:val="000D4FAB"/>
    <w:rsid w:val="000D52B8"/>
    <w:rsid w:val="000D530F"/>
    <w:rsid w:val="000D5509"/>
    <w:rsid w:val="000D553B"/>
    <w:rsid w:val="000D559E"/>
    <w:rsid w:val="000D5612"/>
    <w:rsid w:val="000D5652"/>
    <w:rsid w:val="000D5927"/>
    <w:rsid w:val="000D5A98"/>
    <w:rsid w:val="000D5EBB"/>
    <w:rsid w:val="000D5FC7"/>
    <w:rsid w:val="000D60FD"/>
    <w:rsid w:val="000D6270"/>
    <w:rsid w:val="000D646C"/>
    <w:rsid w:val="000D67CE"/>
    <w:rsid w:val="000D67DC"/>
    <w:rsid w:val="000D68BD"/>
    <w:rsid w:val="000D68E2"/>
    <w:rsid w:val="000D6BF4"/>
    <w:rsid w:val="000D6C23"/>
    <w:rsid w:val="000D6C70"/>
    <w:rsid w:val="000D6D8A"/>
    <w:rsid w:val="000D6E5B"/>
    <w:rsid w:val="000D6F79"/>
    <w:rsid w:val="000D70B9"/>
    <w:rsid w:val="000D725D"/>
    <w:rsid w:val="000D7280"/>
    <w:rsid w:val="000D72BC"/>
    <w:rsid w:val="000D7361"/>
    <w:rsid w:val="000D7405"/>
    <w:rsid w:val="000D7501"/>
    <w:rsid w:val="000D7764"/>
    <w:rsid w:val="000D77A2"/>
    <w:rsid w:val="000D77BC"/>
    <w:rsid w:val="000D7823"/>
    <w:rsid w:val="000D79E2"/>
    <w:rsid w:val="000D79F0"/>
    <w:rsid w:val="000D7A23"/>
    <w:rsid w:val="000D7A43"/>
    <w:rsid w:val="000D7A9E"/>
    <w:rsid w:val="000D7C23"/>
    <w:rsid w:val="000D7D98"/>
    <w:rsid w:val="000D7E03"/>
    <w:rsid w:val="000D7E7E"/>
    <w:rsid w:val="000D7FC5"/>
    <w:rsid w:val="000E0300"/>
    <w:rsid w:val="000E0303"/>
    <w:rsid w:val="000E051C"/>
    <w:rsid w:val="000E055F"/>
    <w:rsid w:val="000E0706"/>
    <w:rsid w:val="000E0755"/>
    <w:rsid w:val="000E08A0"/>
    <w:rsid w:val="000E0AC2"/>
    <w:rsid w:val="000E0B53"/>
    <w:rsid w:val="000E0B69"/>
    <w:rsid w:val="000E0BF1"/>
    <w:rsid w:val="000E0C99"/>
    <w:rsid w:val="000E0D0B"/>
    <w:rsid w:val="000E0D6A"/>
    <w:rsid w:val="000E0DF1"/>
    <w:rsid w:val="000E0FA7"/>
    <w:rsid w:val="000E1202"/>
    <w:rsid w:val="000E1239"/>
    <w:rsid w:val="000E131D"/>
    <w:rsid w:val="000E1480"/>
    <w:rsid w:val="000E14A4"/>
    <w:rsid w:val="000E1582"/>
    <w:rsid w:val="000E1656"/>
    <w:rsid w:val="000E18D5"/>
    <w:rsid w:val="000E18D9"/>
    <w:rsid w:val="000E1956"/>
    <w:rsid w:val="000E1A47"/>
    <w:rsid w:val="000E1CD4"/>
    <w:rsid w:val="000E1D45"/>
    <w:rsid w:val="000E1DBF"/>
    <w:rsid w:val="000E1E37"/>
    <w:rsid w:val="000E1FAC"/>
    <w:rsid w:val="000E2117"/>
    <w:rsid w:val="000E21B7"/>
    <w:rsid w:val="000E22B3"/>
    <w:rsid w:val="000E2350"/>
    <w:rsid w:val="000E23DE"/>
    <w:rsid w:val="000E243F"/>
    <w:rsid w:val="000E2565"/>
    <w:rsid w:val="000E2589"/>
    <w:rsid w:val="000E2620"/>
    <w:rsid w:val="000E2671"/>
    <w:rsid w:val="000E2746"/>
    <w:rsid w:val="000E2BC0"/>
    <w:rsid w:val="000E2BEA"/>
    <w:rsid w:val="000E2C08"/>
    <w:rsid w:val="000E2C16"/>
    <w:rsid w:val="000E2E72"/>
    <w:rsid w:val="000E3065"/>
    <w:rsid w:val="000E30F2"/>
    <w:rsid w:val="000E3128"/>
    <w:rsid w:val="000E317D"/>
    <w:rsid w:val="000E32E0"/>
    <w:rsid w:val="000E332C"/>
    <w:rsid w:val="000E3330"/>
    <w:rsid w:val="000E3551"/>
    <w:rsid w:val="000E355B"/>
    <w:rsid w:val="000E3759"/>
    <w:rsid w:val="000E3795"/>
    <w:rsid w:val="000E37F6"/>
    <w:rsid w:val="000E38CD"/>
    <w:rsid w:val="000E391A"/>
    <w:rsid w:val="000E394B"/>
    <w:rsid w:val="000E397B"/>
    <w:rsid w:val="000E398E"/>
    <w:rsid w:val="000E3AEB"/>
    <w:rsid w:val="000E3EEB"/>
    <w:rsid w:val="000E41F5"/>
    <w:rsid w:val="000E450D"/>
    <w:rsid w:val="000E451E"/>
    <w:rsid w:val="000E4545"/>
    <w:rsid w:val="000E46F8"/>
    <w:rsid w:val="000E47B0"/>
    <w:rsid w:val="000E47D8"/>
    <w:rsid w:val="000E47DC"/>
    <w:rsid w:val="000E498A"/>
    <w:rsid w:val="000E49FE"/>
    <w:rsid w:val="000E4CCA"/>
    <w:rsid w:val="000E4DC9"/>
    <w:rsid w:val="000E4DF3"/>
    <w:rsid w:val="000E4F1F"/>
    <w:rsid w:val="000E51BE"/>
    <w:rsid w:val="000E5433"/>
    <w:rsid w:val="000E5487"/>
    <w:rsid w:val="000E5789"/>
    <w:rsid w:val="000E57A3"/>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72"/>
    <w:rsid w:val="000E64AF"/>
    <w:rsid w:val="000E6816"/>
    <w:rsid w:val="000E685F"/>
    <w:rsid w:val="000E68D7"/>
    <w:rsid w:val="000E696C"/>
    <w:rsid w:val="000E6A2E"/>
    <w:rsid w:val="000E6A7C"/>
    <w:rsid w:val="000E6BDE"/>
    <w:rsid w:val="000E6C98"/>
    <w:rsid w:val="000E6CFA"/>
    <w:rsid w:val="000E6D6E"/>
    <w:rsid w:val="000E6DF8"/>
    <w:rsid w:val="000E6E48"/>
    <w:rsid w:val="000E704C"/>
    <w:rsid w:val="000E70A0"/>
    <w:rsid w:val="000E715D"/>
    <w:rsid w:val="000E7408"/>
    <w:rsid w:val="000E7614"/>
    <w:rsid w:val="000E763C"/>
    <w:rsid w:val="000E76BA"/>
    <w:rsid w:val="000E7A04"/>
    <w:rsid w:val="000E7CEA"/>
    <w:rsid w:val="000E7E29"/>
    <w:rsid w:val="000E7E5D"/>
    <w:rsid w:val="000E7EE0"/>
    <w:rsid w:val="000E7FAD"/>
    <w:rsid w:val="000F02DF"/>
    <w:rsid w:val="000F032B"/>
    <w:rsid w:val="000F0336"/>
    <w:rsid w:val="000F0431"/>
    <w:rsid w:val="000F055C"/>
    <w:rsid w:val="000F0632"/>
    <w:rsid w:val="000F0755"/>
    <w:rsid w:val="000F07E1"/>
    <w:rsid w:val="000F085A"/>
    <w:rsid w:val="000F096F"/>
    <w:rsid w:val="000F09C1"/>
    <w:rsid w:val="000F0A6D"/>
    <w:rsid w:val="000F0A82"/>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29F"/>
    <w:rsid w:val="000F23A6"/>
    <w:rsid w:val="000F23D4"/>
    <w:rsid w:val="000F2706"/>
    <w:rsid w:val="000F2814"/>
    <w:rsid w:val="000F2912"/>
    <w:rsid w:val="000F2977"/>
    <w:rsid w:val="000F2A5B"/>
    <w:rsid w:val="000F2B8B"/>
    <w:rsid w:val="000F2D90"/>
    <w:rsid w:val="000F2E95"/>
    <w:rsid w:val="000F3060"/>
    <w:rsid w:val="000F3080"/>
    <w:rsid w:val="000F309A"/>
    <w:rsid w:val="000F31BA"/>
    <w:rsid w:val="000F34FA"/>
    <w:rsid w:val="000F3635"/>
    <w:rsid w:val="000F363C"/>
    <w:rsid w:val="000F36EC"/>
    <w:rsid w:val="000F372C"/>
    <w:rsid w:val="000F3819"/>
    <w:rsid w:val="000F3893"/>
    <w:rsid w:val="000F3896"/>
    <w:rsid w:val="000F389D"/>
    <w:rsid w:val="000F3A1A"/>
    <w:rsid w:val="000F401D"/>
    <w:rsid w:val="000F42FE"/>
    <w:rsid w:val="000F4324"/>
    <w:rsid w:val="000F43F9"/>
    <w:rsid w:val="000F479A"/>
    <w:rsid w:val="000F4FDF"/>
    <w:rsid w:val="000F5077"/>
    <w:rsid w:val="000F50B4"/>
    <w:rsid w:val="000F5230"/>
    <w:rsid w:val="000F52BE"/>
    <w:rsid w:val="000F530F"/>
    <w:rsid w:val="000F551A"/>
    <w:rsid w:val="000F5566"/>
    <w:rsid w:val="000F56A7"/>
    <w:rsid w:val="000F5794"/>
    <w:rsid w:val="000F57C5"/>
    <w:rsid w:val="000F57E2"/>
    <w:rsid w:val="000F58D8"/>
    <w:rsid w:val="000F5A1C"/>
    <w:rsid w:val="000F5AC3"/>
    <w:rsid w:val="000F5C69"/>
    <w:rsid w:val="000F5CA6"/>
    <w:rsid w:val="000F5CAB"/>
    <w:rsid w:val="000F5D96"/>
    <w:rsid w:val="000F5E2B"/>
    <w:rsid w:val="000F5F16"/>
    <w:rsid w:val="000F5F8B"/>
    <w:rsid w:val="000F5FD2"/>
    <w:rsid w:val="000F601C"/>
    <w:rsid w:val="000F6026"/>
    <w:rsid w:val="000F604A"/>
    <w:rsid w:val="000F606F"/>
    <w:rsid w:val="000F6157"/>
    <w:rsid w:val="000F62C2"/>
    <w:rsid w:val="000F648C"/>
    <w:rsid w:val="000F6562"/>
    <w:rsid w:val="000F65E4"/>
    <w:rsid w:val="000F667F"/>
    <w:rsid w:val="000F66A4"/>
    <w:rsid w:val="000F6722"/>
    <w:rsid w:val="000F6917"/>
    <w:rsid w:val="000F6D99"/>
    <w:rsid w:val="000F7163"/>
    <w:rsid w:val="000F716F"/>
    <w:rsid w:val="000F75D2"/>
    <w:rsid w:val="000F7A79"/>
    <w:rsid w:val="000F7ACD"/>
    <w:rsid w:val="000F7B36"/>
    <w:rsid w:val="000F7C75"/>
    <w:rsid w:val="000F7D34"/>
    <w:rsid w:val="001001B5"/>
    <w:rsid w:val="00100240"/>
    <w:rsid w:val="00100588"/>
    <w:rsid w:val="00100797"/>
    <w:rsid w:val="001008A1"/>
    <w:rsid w:val="0010090D"/>
    <w:rsid w:val="00100B08"/>
    <w:rsid w:val="00100BF0"/>
    <w:rsid w:val="00100C46"/>
    <w:rsid w:val="00100C88"/>
    <w:rsid w:val="00100CAA"/>
    <w:rsid w:val="00100E23"/>
    <w:rsid w:val="0010115C"/>
    <w:rsid w:val="00101422"/>
    <w:rsid w:val="0010146E"/>
    <w:rsid w:val="001014E4"/>
    <w:rsid w:val="001016D4"/>
    <w:rsid w:val="001016E0"/>
    <w:rsid w:val="00101782"/>
    <w:rsid w:val="001017A9"/>
    <w:rsid w:val="00101874"/>
    <w:rsid w:val="00101A1F"/>
    <w:rsid w:val="00101AD5"/>
    <w:rsid w:val="00101B6F"/>
    <w:rsid w:val="00101BDD"/>
    <w:rsid w:val="00101D73"/>
    <w:rsid w:val="00101D80"/>
    <w:rsid w:val="00101DD0"/>
    <w:rsid w:val="00101E18"/>
    <w:rsid w:val="00101E69"/>
    <w:rsid w:val="00101F49"/>
    <w:rsid w:val="0010209E"/>
    <w:rsid w:val="00102276"/>
    <w:rsid w:val="0010252F"/>
    <w:rsid w:val="001026A4"/>
    <w:rsid w:val="00102816"/>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0C"/>
    <w:rsid w:val="0010353A"/>
    <w:rsid w:val="001038CE"/>
    <w:rsid w:val="00103954"/>
    <w:rsid w:val="00103968"/>
    <w:rsid w:val="0010397E"/>
    <w:rsid w:val="00103AE9"/>
    <w:rsid w:val="00103B6C"/>
    <w:rsid w:val="00103C4E"/>
    <w:rsid w:val="00103D87"/>
    <w:rsid w:val="00103E11"/>
    <w:rsid w:val="00104011"/>
    <w:rsid w:val="00104017"/>
    <w:rsid w:val="0010419F"/>
    <w:rsid w:val="00104227"/>
    <w:rsid w:val="0010437D"/>
    <w:rsid w:val="001045A6"/>
    <w:rsid w:val="00104B76"/>
    <w:rsid w:val="00104C63"/>
    <w:rsid w:val="00104D0E"/>
    <w:rsid w:val="00104EC9"/>
    <w:rsid w:val="00104F16"/>
    <w:rsid w:val="0010501C"/>
    <w:rsid w:val="00105112"/>
    <w:rsid w:val="001051EA"/>
    <w:rsid w:val="0010533C"/>
    <w:rsid w:val="00105341"/>
    <w:rsid w:val="00105A83"/>
    <w:rsid w:val="00105E2E"/>
    <w:rsid w:val="00105FCA"/>
    <w:rsid w:val="001061BA"/>
    <w:rsid w:val="001061F8"/>
    <w:rsid w:val="0010639B"/>
    <w:rsid w:val="001063A1"/>
    <w:rsid w:val="00106514"/>
    <w:rsid w:val="00106517"/>
    <w:rsid w:val="001065BC"/>
    <w:rsid w:val="0010675D"/>
    <w:rsid w:val="00106916"/>
    <w:rsid w:val="00106931"/>
    <w:rsid w:val="001069C7"/>
    <w:rsid w:val="001069DF"/>
    <w:rsid w:val="00106B55"/>
    <w:rsid w:val="00106D6B"/>
    <w:rsid w:val="00106DE7"/>
    <w:rsid w:val="001071C7"/>
    <w:rsid w:val="00107228"/>
    <w:rsid w:val="001072C2"/>
    <w:rsid w:val="001074C4"/>
    <w:rsid w:val="001075E0"/>
    <w:rsid w:val="001076D8"/>
    <w:rsid w:val="00107736"/>
    <w:rsid w:val="00107AFF"/>
    <w:rsid w:val="00107B5F"/>
    <w:rsid w:val="00107CBA"/>
    <w:rsid w:val="00107ECE"/>
    <w:rsid w:val="00107F4B"/>
    <w:rsid w:val="001100A3"/>
    <w:rsid w:val="001101FA"/>
    <w:rsid w:val="00110290"/>
    <w:rsid w:val="0011051E"/>
    <w:rsid w:val="00110771"/>
    <w:rsid w:val="00110908"/>
    <w:rsid w:val="00110966"/>
    <w:rsid w:val="00110AAA"/>
    <w:rsid w:val="00110C87"/>
    <w:rsid w:val="00110F89"/>
    <w:rsid w:val="00110FBF"/>
    <w:rsid w:val="00111049"/>
    <w:rsid w:val="00111088"/>
    <w:rsid w:val="001111F4"/>
    <w:rsid w:val="00111286"/>
    <w:rsid w:val="001112F5"/>
    <w:rsid w:val="00111354"/>
    <w:rsid w:val="0011161E"/>
    <w:rsid w:val="00111759"/>
    <w:rsid w:val="001118DD"/>
    <w:rsid w:val="0011193B"/>
    <w:rsid w:val="001119D0"/>
    <w:rsid w:val="001119E1"/>
    <w:rsid w:val="00111A40"/>
    <w:rsid w:val="00111D6E"/>
    <w:rsid w:val="00111F29"/>
    <w:rsid w:val="00112085"/>
    <w:rsid w:val="00112192"/>
    <w:rsid w:val="001122CB"/>
    <w:rsid w:val="001122DD"/>
    <w:rsid w:val="00112358"/>
    <w:rsid w:val="0011258B"/>
    <w:rsid w:val="00112753"/>
    <w:rsid w:val="001127ED"/>
    <w:rsid w:val="00112C9B"/>
    <w:rsid w:val="00112CC3"/>
    <w:rsid w:val="00112E93"/>
    <w:rsid w:val="00113023"/>
    <w:rsid w:val="001130E1"/>
    <w:rsid w:val="001130E3"/>
    <w:rsid w:val="00113199"/>
    <w:rsid w:val="00113234"/>
    <w:rsid w:val="001132A8"/>
    <w:rsid w:val="00113672"/>
    <w:rsid w:val="001137CE"/>
    <w:rsid w:val="001138E8"/>
    <w:rsid w:val="00113A11"/>
    <w:rsid w:val="00113BB7"/>
    <w:rsid w:val="00113C08"/>
    <w:rsid w:val="00113D1F"/>
    <w:rsid w:val="00113D76"/>
    <w:rsid w:val="00113D8A"/>
    <w:rsid w:val="00113E1B"/>
    <w:rsid w:val="00113F01"/>
    <w:rsid w:val="00114185"/>
    <w:rsid w:val="0011418A"/>
    <w:rsid w:val="00114213"/>
    <w:rsid w:val="0011427A"/>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3A6"/>
    <w:rsid w:val="0011561C"/>
    <w:rsid w:val="00115723"/>
    <w:rsid w:val="0011573C"/>
    <w:rsid w:val="00115863"/>
    <w:rsid w:val="00115941"/>
    <w:rsid w:val="0011598E"/>
    <w:rsid w:val="00115A0A"/>
    <w:rsid w:val="00115A3E"/>
    <w:rsid w:val="00115C2F"/>
    <w:rsid w:val="0011600D"/>
    <w:rsid w:val="00116077"/>
    <w:rsid w:val="00116773"/>
    <w:rsid w:val="0011679C"/>
    <w:rsid w:val="0011684F"/>
    <w:rsid w:val="001168A1"/>
    <w:rsid w:val="001169A3"/>
    <w:rsid w:val="00116A78"/>
    <w:rsid w:val="00116D55"/>
    <w:rsid w:val="00116E53"/>
    <w:rsid w:val="00116EBE"/>
    <w:rsid w:val="00116FB1"/>
    <w:rsid w:val="00116FC2"/>
    <w:rsid w:val="001171F6"/>
    <w:rsid w:val="00117273"/>
    <w:rsid w:val="00117284"/>
    <w:rsid w:val="00117295"/>
    <w:rsid w:val="001172CF"/>
    <w:rsid w:val="0011735B"/>
    <w:rsid w:val="00117384"/>
    <w:rsid w:val="0011747B"/>
    <w:rsid w:val="0011749E"/>
    <w:rsid w:val="00117576"/>
    <w:rsid w:val="0011758F"/>
    <w:rsid w:val="001175AB"/>
    <w:rsid w:val="001177E2"/>
    <w:rsid w:val="00117955"/>
    <w:rsid w:val="00117A0E"/>
    <w:rsid w:val="00117A49"/>
    <w:rsid w:val="00117AF6"/>
    <w:rsid w:val="00117B07"/>
    <w:rsid w:val="00117B95"/>
    <w:rsid w:val="00117C31"/>
    <w:rsid w:val="00117C84"/>
    <w:rsid w:val="00117DCF"/>
    <w:rsid w:val="00117E63"/>
    <w:rsid w:val="001201F5"/>
    <w:rsid w:val="001203DF"/>
    <w:rsid w:val="00120947"/>
    <w:rsid w:val="00120A59"/>
    <w:rsid w:val="00120AB8"/>
    <w:rsid w:val="00120D08"/>
    <w:rsid w:val="00120D49"/>
    <w:rsid w:val="00120F49"/>
    <w:rsid w:val="0012101B"/>
    <w:rsid w:val="0012105E"/>
    <w:rsid w:val="001210E6"/>
    <w:rsid w:val="00121215"/>
    <w:rsid w:val="00121317"/>
    <w:rsid w:val="001215F9"/>
    <w:rsid w:val="00121799"/>
    <w:rsid w:val="00121ACD"/>
    <w:rsid w:val="00121C2F"/>
    <w:rsid w:val="00121CDE"/>
    <w:rsid w:val="00121D47"/>
    <w:rsid w:val="00121DBD"/>
    <w:rsid w:val="00122038"/>
    <w:rsid w:val="00122085"/>
    <w:rsid w:val="001220A2"/>
    <w:rsid w:val="00122134"/>
    <w:rsid w:val="00122135"/>
    <w:rsid w:val="00122396"/>
    <w:rsid w:val="001223C4"/>
    <w:rsid w:val="00122411"/>
    <w:rsid w:val="00122585"/>
    <w:rsid w:val="00122647"/>
    <w:rsid w:val="0012270E"/>
    <w:rsid w:val="001227B9"/>
    <w:rsid w:val="00122930"/>
    <w:rsid w:val="00122C7A"/>
    <w:rsid w:val="00122CA7"/>
    <w:rsid w:val="00122E17"/>
    <w:rsid w:val="00122E76"/>
    <w:rsid w:val="00122ECE"/>
    <w:rsid w:val="00122FD4"/>
    <w:rsid w:val="001230CF"/>
    <w:rsid w:val="001230FA"/>
    <w:rsid w:val="00123344"/>
    <w:rsid w:val="001233F2"/>
    <w:rsid w:val="0012352B"/>
    <w:rsid w:val="00123625"/>
    <w:rsid w:val="00123650"/>
    <w:rsid w:val="00123744"/>
    <w:rsid w:val="00123949"/>
    <w:rsid w:val="00123E32"/>
    <w:rsid w:val="001241DD"/>
    <w:rsid w:val="001241E1"/>
    <w:rsid w:val="00124257"/>
    <w:rsid w:val="00124270"/>
    <w:rsid w:val="0012444A"/>
    <w:rsid w:val="00124515"/>
    <w:rsid w:val="00124582"/>
    <w:rsid w:val="00124676"/>
    <w:rsid w:val="0012481E"/>
    <w:rsid w:val="0012487F"/>
    <w:rsid w:val="00124DA6"/>
    <w:rsid w:val="0012506A"/>
    <w:rsid w:val="001251E7"/>
    <w:rsid w:val="001252D3"/>
    <w:rsid w:val="00125420"/>
    <w:rsid w:val="00125445"/>
    <w:rsid w:val="001254B6"/>
    <w:rsid w:val="00125832"/>
    <w:rsid w:val="001258CA"/>
    <w:rsid w:val="001258D6"/>
    <w:rsid w:val="001259D7"/>
    <w:rsid w:val="00125AB0"/>
    <w:rsid w:val="00125D57"/>
    <w:rsid w:val="00125EDC"/>
    <w:rsid w:val="00125EE0"/>
    <w:rsid w:val="00125F51"/>
    <w:rsid w:val="00125FC5"/>
    <w:rsid w:val="001260AA"/>
    <w:rsid w:val="00126317"/>
    <w:rsid w:val="001265AF"/>
    <w:rsid w:val="0012672B"/>
    <w:rsid w:val="00126759"/>
    <w:rsid w:val="001267E9"/>
    <w:rsid w:val="001267F4"/>
    <w:rsid w:val="001268C4"/>
    <w:rsid w:val="00126919"/>
    <w:rsid w:val="00126B38"/>
    <w:rsid w:val="00126BB2"/>
    <w:rsid w:val="00126E2C"/>
    <w:rsid w:val="00126E86"/>
    <w:rsid w:val="0012703A"/>
    <w:rsid w:val="001270D4"/>
    <w:rsid w:val="001273BC"/>
    <w:rsid w:val="001273CE"/>
    <w:rsid w:val="00127402"/>
    <w:rsid w:val="001274E8"/>
    <w:rsid w:val="00127519"/>
    <w:rsid w:val="00127529"/>
    <w:rsid w:val="00127832"/>
    <w:rsid w:val="00127AFD"/>
    <w:rsid w:val="00127B14"/>
    <w:rsid w:val="00127CA2"/>
    <w:rsid w:val="00127D0C"/>
    <w:rsid w:val="00130089"/>
    <w:rsid w:val="001300DE"/>
    <w:rsid w:val="00130223"/>
    <w:rsid w:val="00130793"/>
    <w:rsid w:val="001307A8"/>
    <w:rsid w:val="001308AC"/>
    <w:rsid w:val="001309EC"/>
    <w:rsid w:val="00130A4A"/>
    <w:rsid w:val="00130B50"/>
    <w:rsid w:val="00130B85"/>
    <w:rsid w:val="00130D24"/>
    <w:rsid w:val="00130D2C"/>
    <w:rsid w:val="00131332"/>
    <w:rsid w:val="00131442"/>
    <w:rsid w:val="001314F2"/>
    <w:rsid w:val="0013151C"/>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9CA"/>
    <w:rsid w:val="00132B44"/>
    <w:rsid w:val="00132CD5"/>
    <w:rsid w:val="00132D2C"/>
    <w:rsid w:val="00132E16"/>
    <w:rsid w:val="00132EF4"/>
    <w:rsid w:val="00132F75"/>
    <w:rsid w:val="001330F1"/>
    <w:rsid w:val="0013332B"/>
    <w:rsid w:val="001333D9"/>
    <w:rsid w:val="00133479"/>
    <w:rsid w:val="001334A7"/>
    <w:rsid w:val="001334DA"/>
    <w:rsid w:val="00133558"/>
    <w:rsid w:val="001336D3"/>
    <w:rsid w:val="001336F5"/>
    <w:rsid w:val="00133769"/>
    <w:rsid w:val="00133960"/>
    <w:rsid w:val="00133AF9"/>
    <w:rsid w:val="00133DF9"/>
    <w:rsid w:val="00133DFC"/>
    <w:rsid w:val="001340CC"/>
    <w:rsid w:val="001340CF"/>
    <w:rsid w:val="0013424A"/>
    <w:rsid w:val="001344DF"/>
    <w:rsid w:val="00134A49"/>
    <w:rsid w:val="00134A6C"/>
    <w:rsid w:val="00134BE2"/>
    <w:rsid w:val="00134C06"/>
    <w:rsid w:val="00134CF9"/>
    <w:rsid w:val="00134D7F"/>
    <w:rsid w:val="00134E3B"/>
    <w:rsid w:val="00134EC5"/>
    <w:rsid w:val="00134FDA"/>
    <w:rsid w:val="0013500C"/>
    <w:rsid w:val="00135142"/>
    <w:rsid w:val="00135187"/>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867"/>
    <w:rsid w:val="00136878"/>
    <w:rsid w:val="00136A85"/>
    <w:rsid w:val="00136A90"/>
    <w:rsid w:val="00136A9A"/>
    <w:rsid w:val="00136BC9"/>
    <w:rsid w:val="00136C3B"/>
    <w:rsid w:val="00136EBE"/>
    <w:rsid w:val="00136EDD"/>
    <w:rsid w:val="001370A8"/>
    <w:rsid w:val="00137249"/>
    <w:rsid w:val="001372A2"/>
    <w:rsid w:val="0013739D"/>
    <w:rsid w:val="00137500"/>
    <w:rsid w:val="00137676"/>
    <w:rsid w:val="00137910"/>
    <w:rsid w:val="001379BC"/>
    <w:rsid w:val="00137AB2"/>
    <w:rsid w:val="00137D8B"/>
    <w:rsid w:val="001401F6"/>
    <w:rsid w:val="001402E8"/>
    <w:rsid w:val="0014037B"/>
    <w:rsid w:val="0014042B"/>
    <w:rsid w:val="0014052F"/>
    <w:rsid w:val="0014063E"/>
    <w:rsid w:val="001407DE"/>
    <w:rsid w:val="00140B4A"/>
    <w:rsid w:val="00140CD4"/>
    <w:rsid w:val="00140D05"/>
    <w:rsid w:val="00140DBC"/>
    <w:rsid w:val="00140E37"/>
    <w:rsid w:val="00140FDC"/>
    <w:rsid w:val="00140FE8"/>
    <w:rsid w:val="001411D0"/>
    <w:rsid w:val="0014125E"/>
    <w:rsid w:val="00141623"/>
    <w:rsid w:val="001416B6"/>
    <w:rsid w:val="0014179B"/>
    <w:rsid w:val="001419CC"/>
    <w:rsid w:val="00141AC1"/>
    <w:rsid w:val="00141AEC"/>
    <w:rsid w:val="00141BFA"/>
    <w:rsid w:val="00141C3D"/>
    <w:rsid w:val="00141C55"/>
    <w:rsid w:val="00141D5F"/>
    <w:rsid w:val="00141E18"/>
    <w:rsid w:val="00141F30"/>
    <w:rsid w:val="00142283"/>
    <w:rsid w:val="00142503"/>
    <w:rsid w:val="001427B7"/>
    <w:rsid w:val="0014289C"/>
    <w:rsid w:val="0014294B"/>
    <w:rsid w:val="00142B09"/>
    <w:rsid w:val="0014305D"/>
    <w:rsid w:val="00143098"/>
    <w:rsid w:val="001430C7"/>
    <w:rsid w:val="00143438"/>
    <w:rsid w:val="00143464"/>
    <w:rsid w:val="0014349B"/>
    <w:rsid w:val="001434B6"/>
    <w:rsid w:val="00143627"/>
    <w:rsid w:val="001436A0"/>
    <w:rsid w:val="001436C1"/>
    <w:rsid w:val="001436F7"/>
    <w:rsid w:val="0014373D"/>
    <w:rsid w:val="0014388F"/>
    <w:rsid w:val="00143926"/>
    <w:rsid w:val="00143A66"/>
    <w:rsid w:val="00143AC9"/>
    <w:rsid w:val="00143B3F"/>
    <w:rsid w:val="00143D68"/>
    <w:rsid w:val="00143DC2"/>
    <w:rsid w:val="00144062"/>
    <w:rsid w:val="00144085"/>
    <w:rsid w:val="00144289"/>
    <w:rsid w:val="0014447E"/>
    <w:rsid w:val="001444BE"/>
    <w:rsid w:val="001444D6"/>
    <w:rsid w:val="0014496F"/>
    <w:rsid w:val="00144ADC"/>
    <w:rsid w:val="00144AE8"/>
    <w:rsid w:val="00144B82"/>
    <w:rsid w:val="00144BB2"/>
    <w:rsid w:val="00144CA8"/>
    <w:rsid w:val="00144D21"/>
    <w:rsid w:val="00144EAC"/>
    <w:rsid w:val="00144F10"/>
    <w:rsid w:val="00145124"/>
    <w:rsid w:val="001452E0"/>
    <w:rsid w:val="00145491"/>
    <w:rsid w:val="001454B9"/>
    <w:rsid w:val="001454C2"/>
    <w:rsid w:val="001455DF"/>
    <w:rsid w:val="001456AE"/>
    <w:rsid w:val="0014585F"/>
    <w:rsid w:val="001458F4"/>
    <w:rsid w:val="00145985"/>
    <w:rsid w:val="00145B82"/>
    <w:rsid w:val="00145C9A"/>
    <w:rsid w:val="00145DA7"/>
    <w:rsid w:val="00145E15"/>
    <w:rsid w:val="00145E89"/>
    <w:rsid w:val="00145EF3"/>
    <w:rsid w:val="001460E9"/>
    <w:rsid w:val="00146191"/>
    <w:rsid w:val="00146223"/>
    <w:rsid w:val="0014629B"/>
    <w:rsid w:val="001463F0"/>
    <w:rsid w:val="0014660E"/>
    <w:rsid w:val="001468A9"/>
    <w:rsid w:val="00146AF3"/>
    <w:rsid w:val="00146B8D"/>
    <w:rsid w:val="00146CDC"/>
    <w:rsid w:val="00146E05"/>
    <w:rsid w:val="00146EC2"/>
    <w:rsid w:val="00147007"/>
    <w:rsid w:val="0014700E"/>
    <w:rsid w:val="0014727E"/>
    <w:rsid w:val="0014744B"/>
    <w:rsid w:val="00147487"/>
    <w:rsid w:val="001475D8"/>
    <w:rsid w:val="001477C1"/>
    <w:rsid w:val="0014785E"/>
    <w:rsid w:val="00147A12"/>
    <w:rsid w:val="00147AED"/>
    <w:rsid w:val="00147BB8"/>
    <w:rsid w:val="00147BD2"/>
    <w:rsid w:val="00147BDA"/>
    <w:rsid w:val="00147C9C"/>
    <w:rsid w:val="00147CD7"/>
    <w:rsid w:val="00147D1C"/>
    <w:rsid w:val="00147D2F"/>
    <w:rsid w:val="0015007D"/>
    <w:rsid w:val="00150217"/>
    <w:rsid w:val="0015031B"/>
    <w:rsid w:val="001503DF"/>
    <w:rsid w:val="00150420"/>
    <w:rsid w:val="001504A5"/>
    <w:rsid w:val="001504F9"/>
    <w:rsid w:val="00150501"/>
    <w:rsid w:val="001506E9"/>
    <w:rsid w:val="00150752"/>
    <w:rsid w:val="001509EB"/>
    <w:rsid w:val="00150C6E"/>
    <w:rsid w:val="00150CD7"/>
    <w:rsid w:val="00150EB3"/>
    <w:rsid w:val="00150F33"/>
    <w:rsid w:val="00150F37"/>
    <w:rsid w:val="00151193"/>
    <w:rsid w:val="001511B7"/>
    <w:rsid w:val="001511C4"/>
    <w:rsid w:val="001511CF"/>
    <w:rsid w:val="00151397"/>
    <w:rsid w:val="00151440"/>
    <w:rsid w:val="001514AE"/>
    <w:rsid w:val="00151555"/>
    <w:rsid w:val="0015156C"/>
    <w:rsid w:val="001517A9"/>
    <w:rsid w:val="001517FB"/>
    <w:rsid w:val="00151848"/>
    <w:rsid w:val="001519B2"/>
    <w:rsid w:val="001519E7"/>
    <w:rsid w:val="00151A88"/>
    <w:rsid w:val="00151AD3"/>
    <w:rsid w:val="00151DFD"/>
    <w:rsid w:val="001520DD"/>
    <w:rsid w:val="00152244"/>
    <w:rsid w:val="00152292"/>
    <w:rsid w:val="001522B1"/>
    <w:rsid w:val="001523E0"/>
    <w:rsid w:val="0015242C"/>
    <w:rsid w:val="001524B6"/>
    <w:rsid w:val="00152518"/>
    <w:rsid w:val="001527B6"/>
    <w:rsid w:val="00152941"/>
    <w:rsid w:val="00152A0D"/>
    <w:rsid w:val="00152A23"/>
    <w:rsid w:val="00152AC8"/>
    <w:rsid w:val="00152B23"/>
    <w:rsid w:val="00152BF2"/>
    <w:rsid w:val="00152CD9"/>
    <w:rsid w:val="00152E67"/>
    <w:rsid w:val="00152FB1"/>
    <w:rsid w:val="0015316C"/>
    <w:rsid w:val="00153223"/>
    <w:rsid w:val="0015324B"/>
    <w:rsid w:val="00153266"/>
    <w:rsid w:val="001533FD"/>
    <w:rsid w:val="0015351A"/>
    <w:rsid w:val="00153618"/>
    <w:rsid w:val="00153A9B"/>
    <w:rsid w:val="00153D6C"/>
    <w:rsid w:val="00153DE5"/>
    <w:rsid w:val="00154035"/>
    <w:rsid w:val="001540CF"/>
    <w:rsid w:val="001540FA"/>
    <w:rsid w:val="00154186"/>
    <w:rsid w:val="00154220"/>
    <w:rsid w:val="001542EE"/>
    <w:rsid w:val="00154361"/>
    <w:rsid w:val="0015438E"/>
    <w:rsid w:val="00154484"/>
    <w:rsid w:val="001544BC"/>
    <w:rsid w:val="00154860"/>
    <w:rsid w:val="001548FE"/>
    <w:rsid w:val="001549A1"/>
    <w:rsid w:val="00154B98"/>
    <w:rsid w:val="00154CB9"/>
    <w:rsid w:val="00154E65"/>
    <w:rsid w:val="00154F7B"/>
    <w:rsid w:val="0015501B"/>
    <w:rsid w:val="0015512B"/>
    <w:rsid w:val="0015515B"/>
    <w:rsid w:val="0015523F"/>
    <w:rsid w:val="00155398"/>
    <w:rsid w:val="00155516"/>
    <w:rsid w:val="00155601"/>
    <w:rsid w:val="00155790"/>
    <w:rsid w:val="001558DB"/>
    <w:rsid w:val="001558E7"/>
    <w:rsid w:val="00155935"/>
    <w:rsid w:val="001559FB"/>
    <w:rsid w:val="00155A6B"/>
    <w:rsid w:val="00155A97"/>
    <w:rsid w:val="001562B4"/>
    <w:rsid w:val="001564B2"/>
    <w:rsid w:val="00156528"/>
    <w:rsid w:val="00156569"/>
    <w:rsid w:val="0015662D"/>
    <w:rsid w:val="0015663B"/>
    <w:rsid w:val="00156661"/>
    <w:rsid w:val="001567B3"/>
    <w:rsid w:val="0015685A"/>
    <w:rsid w:val="00156878"/>
    <w:rsid w:val="001568B7"/>
    <w:rsid w:val="00156AA8"/>
    <w:rsid w:val="00156ACB"/>
    <w:rsid w:val="00156ADE"/>
    <w:rsid w:val="00156BC5"/>
    <w:rsid w:val="00156CEA"/>
    <w:rsid w:val="00156E14"/>
    <w:rsid w:val="00156E28"/>
    <w:rsid w:val="00156FDC"/>
    <w:rsid w:val="00156FF5"/>
    <w:rsid w:val="00157182"/>
    <w:rsid w:val="001571B7"/>
    <w:rsid w:val="00157244"/>
    <w:rsid w:val="00157381"/>
    <w:rsid w:val="00157489"/>
    <w:rsid w:val="00157784"/>
    <w:rsid w:val="00157852"/>
    <w:rsid w:val="001578F2"/>
    <w:rsid w:val="0015794C"/>
    <w:rsid w:val="00157958"/>
    <w:rsid w:val="00157AFD"/>
    <w:rsid w:val="00157B01"/>
    <w:rsid w:val="00157B7E"/>
    <w:rsid w:val="00157C78"/>
    <w:rsid w:val="00157DF5"/>
    <w:rsid w:val="00157E75"/>
    <w:rsid w:val="00157EC7"/>
    <w:rsid w:val="0016006D"/>
    <w:rsid w:val="00160260"/>
    <w:rsid w:val="0016028E"/>
    <w:rsid w:val="001602BF"/>
    <w:rsid w:val="001602F6"/>
    <w:rsid w:val="0016044B"/>
    <w:rsid w:val="0016047A"/>
    <w:rsid w:val="0016051A"/>
    <w:rsid w:val="0016062B"/>
    <w:rsid w:val="00160773"/>
    <w:rsid w:val="00160798"/>
    <w:rsid w:val="00160832"/>
    <w:rsid w:val="00160839"/>
    <w:rsid w:val="00160A68"/>
    <w:rsid w:val="00160D82"/>
    <w:rsid w:val="00160DC6"/>
    <w:rsid w:val="00160E50"/>
    <w:rsid w:val="00160FC9"/>
    <w:rsid w:val="001611FB"/>
    <w:rsid w:val="0016137B"/>
    <w:rsid w:val="0016137E"/>
    <w:rsid w:val="00161430"/>
    <w:rsid w:val="0016143C"/>
    <w:rsid w:val="00161564"/>
    <w:rsid w:val="001615AC"/>
    <w:rsid w:val="0016175E"/>
    <w:rsid w:val="00161833"/>
    <w:rsid w:val="0016191C"/>
    <w:rsid w:val="00161978"/>
    <w:rsid w:val="001619F2"/>
    <w:rsid w:val="00161C49"/>
    <w:rsid w:val="00161C8B"/>
    <w:rsid w:val="00161D22"/>
    <w:rsid w:val="00161E3D"/>
    <w:rsid w:val="00161F10"/>
    <w:rsid w:val="0016239D"/>
    <w:rsid w:val="00162681"/>
    <w:rsid w:val="001626ED"/>
    <w:rsid w:val="001626FE"/>
    <w:rsid w:val="00162987"/>
    <w:rsid w:val="00162DA5"/>
    <w:rsid w:val="00162F96"/>
    <w:rsid w:val="00163052"/>
    <w:rsid w:val="001632D4"/>
    <w:rsid w:val="0016337C"/>
    <w:rsid w:val="0016343C"/>
    <w:rsid w:val="00163497"/>
    <w:rsid w:val="001635FF"/>
    <w:rsid w:val="00163732"/>
    <w:rsid w:val="00163760"/>
    <w:rsid w:val="00163822"/>
    <w:rsid w:val="00163A2A"/>
    <w:rsid w:val="00163A73"/>
    <w:rsid w:val="00163A9B"/>
    <w:rsid w:val="00163AFE"/>
    <w:rsid w:val="00163C83"/>
    <w:rsid w:val="00163CB7"/>
    <w:rsid w:val="00163F40"/>
    <w:rsid w:val="00164085"/>
    <w:rsid w:val="00164318"/>
    <w:rsid w:val="00164429"/>
    <w:rsid w:val="0016452C"/>
    <w:rsid w:val="00164613"/>
    <w:rsid w:val="00164665"/>
    <w:rsid w:val="0016471D"/>
    <w:rsid w:val="001647E3"/>
    <w:rsid w:val="00164988"/>
    <w:rsid w:val="00164B90"/>
    <w:rsid w:val="00164E22"/>
    <w:rsid w:val="00165121"/>
    <w:rsid w:val="0016525E"/>
    <w:rsid w:val="001653AF"/>
    <w:rsid w:val="00165495"/>
    <w:rsid w:val="001657B7"/>
    <w:rsid w:val="001657BE"/>
    <w:rsid w:val="00165D95"/>
    <w:rsid w:val="00165E80"/>
    <w:rsid w:val="00165F0B"/>
    <w:rsid w:val="001660C7"/>
    <w:rsid w:val="00166137"/>
    <w:rsid w:val="00166284"/>
    <w:rsid w:val="00166293"/>
    <w:rsid w:val="001662F5"/>
    <w:rsid w:val="00166365"/>
    <w:rsid w:val="001664A2"/>
    <w:rsid w:val="001665D0"/>
    <w:rsid w:val="0016683C"/>
    <w:rsid w:val="001669C2"/>
    <w:rsid w:val="001669E8"/>
    <w:rsid w:val="00166DFE"/>
    <w:rsid w:val="00166E69"/>
    <w:rsid w:val="00166ECF"/>
    <w:rsid w:val="00167368"/>
    <w:rsid w:val="00167454"/>
    <w:rsid w:val="001674BC"/>
    <w:rsid w:val="001674F0"/>
    <w:rsid w:val="001674F1"/>
    <w:rsid w:val="00167507"/>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992"/>
    <w:rsid w:val="00170A9F"/>
    <w:rsid w:val="00170B2A"/>
    <w:rsid w:val="00170B62"/>
    <w:rsid w:val="00170BA6"/>
    <w:rsid w:val="00170C09"/>
    <w:rsid w:val="00170C2B"/>
    <w:rsid w:val="00170CE7"/>
    <w:rsid w:val="00170D66"/>
    <w:rsid w:val="0017108C"/>
    <w:rsid w:val="0017117A"/>
    <w:rsid w:val="00171207"/>
    <w:rsid w:val="00171296"/>
    <w:rsid w:val="001712AE"/>
    <w:rsid w:val="0017136A"/>
    <w:rsid w:val="0017170F"/>
    <w:rsid w:val="001718B7"/>
    <w:rsid w:val="001719D4"/>
    <w:rsid w:val="00171A5A"/>
    <w:rsid w:val="00171A8A"/>
    <w:rsid w:val="00171AB7"/>
    <w:rsid w:val="00171BD9"/>
    <w:rsid w:val="00171C5D"/>
    <w:rsid w:val="00171EAA"/>
    <w:rsid w:val="00171FE5"/>
    <w:rsid w:val="00172074"/>
    <w:rsid w:val="00172088"/>
    <w:rsid w:val="0017237B"/>
    <w:rsid w:val="0017240E"/>
    <w:rsid w:val="001724F0"/>
    <w:rsid w:val="001724F5"/>
    <w:rsid w:val="0017273E"/>
    <w:rsid w:val="0017277D"/>
    <w:rsid w:val="00172967"/>
    <w:rsid w:val="00172BD6"/>
    <w:rsid w:val="00172BDE"/>
    <w:rsid w:val="00172CC8"/>
    <w:rsid w:val="00172E9F"/>
    <w:rsid w:val="00173033"/>
    <w:rsid w:val="00173074"/>
    <w:rsid w:val="00173101"/>
    <w:rsid w:val="001732F3"/>
    <w:rsid w:val="00173307"/>
    <w:rsid w:val="0017370E"/>
    <w:rsid w:val="001738A6"/>
    <w:rsid w:val="00173903"/>
    <w:rsid w:val="00173A6A"/>
    <w:rsid w:val="00173B87"/>
    <w:rsid w:val="00173D34"/>
    <w:rsid w:val="00173DC9"/>
    <w:rsid w:val="00173E2C"/>
    <w:rsid w:val="00173F5A"/>
    <w:rsid w:val="001740A1"/>
    <w:rsid w:val="00174128"/>
    <w:rsid w:val="001744B7"/>
    <w:rsid w:val="001746E7"/>
    <w:rsid w:val="00174723"/>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3A1"/>
    <w:rsid w:val="001764A0"/>
    <w:rsid w:val="0017674D"/>
    <w:rsid w:val="00176846"/>
    <w:rsid w:val="00176876"/>
    <w:rsid w:val="00176972"/>
    <w:rsid w:val="00176977"/>
    <w:rsid w:val="00176A24"/>
    <w:rsid w:val="00176B73"/>
    <w:rsid w:val="00176B81"/>
    <w:rsid w:val="00176CC7"/>
    <w:rsid w:val="001770A4"/>
    <w:rsid w:val="00177146"/>
    <w:rsid w:val="00177396"/>
    <w:rsid w:val="00177527"/>
    <w:rsid w:val="001775B3"/>
    <w:rsid w:val="001775FA"/>
    <w:rsid w:val="00177641"/>
    <w:rsid w:val="0017764F"/>
    <w:rsid w:val="001776BB"/>
    <w:rsid w:val="001776C4"/>
    <w:rsid w:val="00177A95"/>
    <w:rsid w:val="00177B4F"/>
    <w:rsid w:val="00177C5B"/>
    <w:rsid w:val="00180163"/>
    <w:rsid w:val="001801FB"/>
    <w:rsid w:val="001802A7"/>
    <w:rsid w:val="00180488"/>
    <w:rsid w:val="0018083E"/>
    <w:rsid w:val="00180934"/>
    <w:rsid w:val="00180967"/>
    <w:rsid w:val="00180A87"/>
    <w:rsid w:val="00180C97"/>
    <w:rsid w:val="00180EB7"/>
    <w:rsid w:val="001810B8"/>
    <w:rsid w:val="001810EA"/>
    <w:rsid w:val="0018131F"/>
    <w:rsid w:val="001814B2"/>
    <w:rsid w:val="001815CD"/>
    <w:rsid w:val="0018161B"/>
    <w:rsid w:val="001816C8"/>
    <w:rsid w:val="0018177C"/>
    <w:rsid w:val="0018184D"/>
    <w:rsid w:val="0018185D"/>
    <w:rsid w:val="0018196C"/>
    <w:rsid w:val="00181B35"/>
    <w:rsid w:val="00181CD0"/>
    <w:rsid w:val="00181D47"/>
    <w:rsid w:val="00181D7D"/>
    <w:rsid w:val="00181EC0"/>
    <w:rsid w:val="00181FBC"/>
    <w:rsid w:val="001821BE"/>
    <w:rsid w:val="001821BF"/>
    <w:rsid w:val="00182264"/>
    <w:rsid w:val="00182290"/>
    <w:rsid w:val="00182545"/>
    <w:rsid w:val="0018255D"/>
    <w:rsid w:val="00182575"/>
    <w:rsid w:val="001825DE"/>
    <w:rsid w:val="00182610"/>
    <w:rsid w:val="001826E5"/>
    <w:rsid w:val="00182758"/>
    <w:rsid w:val="00182796"/>
    <w:rsid w:val="0018288A"/>
    <w:rsid w:val="001828D2"/>
    <w:rsid w:val="00182980"/>
    <w:rsid w:val="00182A2D"/>
    <w:rsid w:val="00182BA0"/>
    <w:rsid w:val="00182C37"/>
    <w:rsid w:val="00182C5F"/>
    <w:rsid w:val="00182F79"/>
    <w:rsid w:val="001830F4"/>
    <w:rsid w:val="0018313A"/>
    <w:rsid w:val="001831C0"/>
    <w:rsid w:val="0018340D"/>
    <w:rsid w:val="0018346B"/>
    <w:rsid w:val="001834C3"/>
    <w:rsid w:val="0018355E"/>
    <w:rsid w:val="001835B2"/>
    <w:rsid w:val="0018368D"/>
    <w:rsid w:val="00183756"/>
    <w:rsid w:val="00183A07"/>
    <w:rsid w:val="00183A47"/>
    <w:rsid w:val="00183E5A"/>
    <w:rsid w:val="00183EAA"/>
    <w:rsid w:val="00183F3B"/>
    <w:rsid w:val="00184016"/>
    <w:rsid w:val="001841EA"/>
    <w:rsid w:val="00184204"/>
    <w:rsid w:val="00184259"/>
    <w:rsid w:val="0018438E"/>
    <w:rsid w:val="00184433"/>
    <w:rsid w:val="00184524"/>
    <w:rsid w:val="001845DB"/>
    <w:rsid w:val="00184605"/>
    <w:rsid w:val="0018469A"/>
    <w:rsid w:val="00184AEA"/>
    <w:rsid w:val="00184BFB"/>
    <w:rsid w:val="00184C12"/>
    <w:rsid w:val="00185184"/>
    <w:rsid w:val="00185472"/>
    <w:rsid w:val="001854C9"/>
    <w:rsid w:val="001855BB"/>
    <w:rsid w:val="001857FB"/>
    <w:rsid w:val="001859AC"/>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72D"/>
    <w:rsid w:val="00186733"/>
    <w:rsid w:val="0018681D"/>
    <w:rsid w:val="001869F7"/>
    <w:rsid w:val="00186A31"/>
    <w:rsid w:val="00186B3D"/>
    <w:rsid w:val="00186C5D"/>
    <w:rsid w:val="00186CAC"/>
    <w:rsid w:val="00186D2F"/>
    <w:rsid w:val="00186F8F"/>
    <w:rsid w:val="001870C6"/>
    <w:rsid w:val="00187125"/>
    <w:rsid w:val="001871FE"/>
    <w:rsid w:val="001872AF"/>
    <w:rsid w:val="001872EA"/>
    <w:rsid w:val="00187776"/>
    <w:rsid w:val="001877A9"/>
    <w:rsid w:val="00187828"/>
    <w:rsid w:val="00187876"/>
    <w:rsid w:val="00187A73"/>
    <w:rsid w:val="00187C11"/>
    <w:rsid w:val="00187C99"/>
    <w:rsid w:val="00187E2D"/>
    <w:rsid w:val="00187E97"/>
    <w:rsid w:val="00187F5E"/>
    <w:rsid w:val="00187FEE"/>
    <w:rsid w:val="0019027C"/>
    <w:rsid w:val="001902BD"/>
    <w:rsid w:val="001904C7"/>
    <w:rsid w:val="001904F2"/>
    <w:rsid w:val="00190643"/>
    <w:rsid w:val="0019065E"/>
    <w:rsid w:val="00190747"/>
    <w:rsid w:val="001907A6"/>
    <w:rsid w:val="001907C6"/>
    <w:rsid w:val="00190864"/>
    <w:rsid w:val="00190968"/>
    <w:rsid w:val="00190D8C"/>
    <w:rsid w:val="00190DE6"/>
    <w:rsid w:val="00190DEB"/>
    <w:rsid w:val="00190EB8"/>
    <w:rsid w:val="00190F39"/>
    <w:rsid w:val="00191194"/>
    <w:rsid w:val="00191207"/>
    <w:rsid w:val="001912A5"/>
    <w:rsid w:val="001914DE"/>
    <w:rsid w:val="00191659"/>
    <w:rsid w:val="00191667"/>
    <w:rsid w:val="001916AD"/>
    <w:rsid w:val="0019180D"/>
    <w:rsid w:val="00191969"/>
    <w:rsid w:val="00191975"/>
    <w:rsid w:val="00191AE5"/>
    <w:rsid w:val="00191BD8"/>
    <w:rsid w:val="00191C95"/>
    <w:rsid w:val="00191E4F"/>
    <w:rsid w:val="00192102"/>
    <w:rsid w:val="00192195"/>
    <w:rsid w:val="0019225A"/>
    <w:rsid w:val="00192281"/>
    <w:rsid w:val="00192319"/>
    <w:rsid w:val="0019236D"/>
    <w:rsid w:val="001923F6"/>
    <w:rsid w:val="001924D2"/>
    <w:rsid w:val="001927A9"/>
    <w:rsid w:val="0019297C"/>
    <w:rsid w:val="00192A08"/>
    <w:rsid w:val="00192B17"/>
    <w:rsid w:val="00192B58"/>
    <w:rsid w:val="00192C55"/>
    <w:rsid w:val="00192E44"/>
    <w:rsid w:val="00192EA1"/>
    <w:rsid w:val="00192EEC"/>
    <w:rsid w:val="00192F8A"/>
    <w:rsid w:val="00193073"/>
    <w:rsid w:val="00193166"/>
    <w:rsid w:val="0019336C"/>
    <w:rsid w:val="001934BA"/>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0E5"/>
    <w:rsid w:val="0019514B"/>
    <w:rsid w:val="0019517C"/>
    <w:rsid w:val="001954CB"/>
    <w:rsid w:val="001957D2"/>
    <w:rsid w:val="00195973"/>
    <w:rsid w:val="00195CE2"/>
    <w:rsid w:val="00195D9A"/>
    <w:rsid w:val="00195E4D"/>
    <w:rsid w:val="00195EBC"/>
    <w:rsid w:val="00196144"/>
    <w:rsid w:val="0019628A"/>
    <w:rsid w:val="001962C2"/>
    <w:rsid w:val="0019633E"/>
    <w:rsid w:val="00196509"/>
    <w:rsid w:val="0019696D"/>
    <w:rsid w:val="001969BE"/>
    <w:rsid w:val="001969FF"/>
    <w:rsid w:val="00196BAD"/>
    <w:rsid w:val="00196BFC"/>
    <w:rsid w:val="00196D63"/>
    <w:rsid w:val="00196DB4"/>
    <w:rsid w:val="00196E10"/>
    <w:rsid w:val="00196E65"/>
    <w:rsid w:val="0019704D"/>
    <w:rsid w:val="001972DB"/>
    <w:rsid w:val="00197383"/>
    <w:rsid w:val="00197615"/>
    <w:rsid w:val="00197758"/>
    <w:rsid w:val="00197A9F"/>
    <w:rsid w:val="00197B00"/>
    <w:rsid w:val="00197D55"/>
    <w:rsid w:val="00197DF8"/>
    <w:rsid w:val="00197DFB"/>
    <w:rsid w:val="00197F97"/>
    <w:rsid w:val="00197FCC"/>
    <w:rsid w:val="001A00A4"/>
    <w:rsid w:val="001A0134"/>
    <w:rsid w:val="001A0219"/>
    <w:rsid w:val="001A023F"/>
    <w:rsid w:val="001A0770"/>
    <w:rsid w:val="001A07E6"/>
    <w:rsid w:val="001A0814"/>
    <w:rsid w:val="001A0997"/>
    <w:rsid w:val="001A09CD"/>
    <w:rsid w:val="001A0B5F"/>
    <w:rsid w:val="001A0B7D"/>
    <w:rsid w:val="001A0C9B"/>
    <w:rsid w:val="001A0D0E"/>
    <w:rsid w:val="001A0F8B"/>
    <w:rsid w:val="001A0FAF"/>
    <w:rsid w:val="001A0FEA"/>
    <w:rsid w:val="001A10FC"/>
    <w:rsid w:val="001A12C7"/>
    <w:rsid w:val="001A1355"/>
    <w:rsid w:val="001A1447"/>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1C2"/>
    <w:rsid w:val="001A223D"/>
    <w:rsid w:val="001A2342"/>
    <w:rsid w:val="001A241B"/>
    <w:rsid w:val="001A241E"/>
    <w:rsid w:val="001A2463"/>
    <w:rsid w:val="001A248F"/>
    <w:rsid w:val="001A251B"/>
    <w:rsid w:val="001A25E6"/>
    <w:rsid w:val="001A2836"/>
    <w:rsid w:val="001A28F1"/>
    <w:rsid w:val="001A29E5"/>
    <w:rsid w:val="001A2B4B"/>
    <w:rsid w:val="001A2C9A"/>
    <w:rsid w:val="001A2E92"/>
    <w:rsid w:val="001A2EDA"/>
    <w:rsid w:val="001A30C6"/>
    <w:rsid w:val="001A3178"/>
    <w:rsid w:val="001A329C"/>
    <w:rsid w:val="001A32ED"/>
    <w:rsid w:val="001A341A"/>
    <w:rsid w:val="001A34BC"/>
    <w:rsid w:val="001A3521"/>
    <w:rsid w:val="001A3611"/>
    <w:rsid w:val="001A36F0"/>
    <w:rsid w:val="001A373E"/>
    <w:rsid w:val="001A378C"/>
    <w:rsid w:val="001A39EA"/>
    <w:rsid w:val="001A3A44"/>
    <w:rsid w:val="001A3B86"/>
    <w:rsid w:val="001A3CBF"/>
    <w:rsid w:val="001A3CF4"/>
    <w:rsid w:val="001A3F01"/>
    <w:rsid w:val="001A3F27"/>
    <w:rsid w:val="001A3F93"/>
    <w:rsid w:val="001A4078"/>
    <w:rsid w:val="001A4103"/>
    <w:rsid w:val="001A41BE"/>
    <w:rsid w:val="001A42D6"/>
    <w:rsid w:val="001A432E"/>
    <w:rsid w:val="001A440D"/>
    <w:rsid w:val="001A4494"/>
    <w:rsid w:val="001A44D6"/>
    <w:rsid w:val="001A4585"/>
    <w:rsid w:val="001A4682"/>
    <w:rsid w:val="001A48DF"/>
    <w:rsid w:val="001A496A"/>
    <w:rsid w:val="001A4A85"/>
    <w:rsid w:val="001A4B54"/>
    <w:rsid w:val="001A4EBC"/>
    <w:rsid w:val="001A4F20"/>
    <w:rsid w:val="001A4FE0"/>
    <w:rsid w:val="001A5167"/>
    <w:rsid w:val="001A5226"/>
    <w:rsid w:val="001A5252"/>
    <w:rsid w:val="001A52DC"/>
    <w:rsid w:val="001A52F1"/>
    <w:rsid w:val="001A5330"/>
    <w:rsid w:val="001A5431"/>
    <w:rsid w:val="001A5502"/>
    <w:rsid w:val="001A5A09"/>
    <w:rsid w:val="001A5B99"/>
    <w:rsid w:val="001A5BB5"/>
    <w:rsid w:val="001A5BC5"/>
    <w:rsid w:val="001A5E27"/>
    <w:rsid w:val="001A5FC1"/>
    <w:rsid w:val="001A6086"/>
    <w:rsid w:val="001A60E2"/>
    <w:rsid w:val="001A611C"/>
    <w:rsid w:val="001A61ED"/>
    <w:rsid w:val="001A623C"/>
    <w:rsid w:val="001A631C"/>
    <w:rsid w:val="001A63A0"/>
    <w:rsid w:val="001A640B"/>
    <w:rsid w:val="001A64AB"/>
    <w:rsid w:val="001A674C"/>
    <w:rsid w:val="001A67CC"/>
    <w:rsid w:val="001A6802"/>
    <w:rsid w:val="001A69F3"/>
    <w:rsid w:val="001A6C78"/>
    <w:rsid w:val="001A6D2F"/>
    <w:rsid w:val="001A6EEF"/>
    <w:rsid w:val="001A6EF3"/>
    <w:rsid w:val="001A6F8F"/>
    <w:rsid w:val="001A714C"/>
    <w:rsid w:val="001A716E"/>
    <w:rsid w:val="001A71E7"/>
    <w:rsid w:val="001A767F"/>
    <w:rsid w:val="001A773E"/>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DD6"/>
    <w:rsid w:val="001B0E1B"/>
    <w:rsid w:val="001B0F0B"/>
    <w:rsid w:val="001B119C"/>
    <w:rsid w:val="001B11E9"/>
    <w:rsid w:val="001B1379"/>
    <w:rsid w:val="001B13EF"/>
    <w:rsid w:val="001B1416"/>
    <w:rsid w:val="001B1557"/>
    <w:rsid w:val="001B15F2"/>
    <w:rsid w:val="001B16C6"/>
    <w:rsid w:val="001B1784"/>
    <w:rsid w:val="001B182A"/>
    <w:rsid w:val="001B1889"/>
    <w:rsid w:val="001B1952"/>
    <w:rsid w:val="001B1981"/>
    <w:rsid w:val="001B1D77"/>
    <w:rsid w:val="001B1EF3"/>
    <w:rsid w:val="001B1F9A"/>
    <w:rsid w:val="001B234E"/>
    <w:rsid w:val="001B23AD"/>
    <w:rsid w:val="001B23EB"/>
    <w:rsid w:val="001B23EF"/>
    <w:rsid w:val="001B2464"/>
    <w:rsid w:val="001B2649"/>
    <w:rsid w:val="001B2792"/>
    <w:rsid w:val="001B279F"/>
    <w:rsid w:val="001B2888"/>
    <w:rsid w:val="001B296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AB6"/>
    <w:rsid w:val="001B3D5D"/>
    <w:rsid w:val="001B4017"/>
    <w:rsid w:val="001B402A"/>
    <w:rsid w:val="001B40D3"/>
    <w:rsid w:val="001B42F2"/>
    <w:rsid w:val="001B45F6"/>
    <w:rsid w:val="001B46BA"/>
    <w:rsid w:val="001B46FF"/>
    <w:rsid w:val="001B471A"/>
    <w:rsid w:val="001B479A"/>
    <w:rsid w:val="001B47B3"/>
    <w:rsid w:val="001B485B"/>
    <w:rsid w:val="001B495D"/>
    <w:rsid w:val="001B4A9E"/>
    <w:rsid w:val="001B4AAC"/>
    <w:rsid w:val="001B4B45"/>
    <w:rsid w:val="001B4D4B"/>
    <w:rsid w:val="001B4EFB"/>
    <w:rsid w:val="001B504D"/>
    <w:rsid w:val="001B5067"/>
    <w:rsid w:val="001B517A"/>
    <w:rsid w:val="001B51B2"/>
    <w:rsid w:val="001B520C"/>
    <w:rsid w:val="001B527E"/>
    <w:rsid w:val="001B52E8"/>
    <w:rsid w:val="001B53AF"/>
    <w:rsid w:val="001B562E"/>
    <w:rsid w:val="001B565B"/>
    <w:rsid w:val="001B56D1"/>
    <w:rsid w:val="001B59CF"/>
    <w:rsid w:val="001B5A6D"/>
    <w:rsid w:val="001B5AA3"/>
    <w:rsid w:val="001B5B09"/>
    <w:rsid w:val="001B5B1C"/>
    <w:rsid w:val="001B5BE4"/>
    <w:rsid w:val="001B5D7D"/>
    <w:rsid w:val="001B5E1F"/>
    <w:rsid w:val="001B5F10"/>
    <w:rsid w:val="001B5FD2"/>
    <w:rsid w:val="001B6070"/>
    <w:rsid w:val="001B61B0"/>
    <w:rsid w:val="001B640D"/>
    <w:rsid w:val="001B645D"/>
    <w:rsid w:val="001B6705"/>
    <w:rsid w:val="001B671D"/>
    <w:rsid w:val="001B6A32"/>
    <w:rsid w:val="001B6B3F"/>
    <w:rsid w:val="001B6BFE"/>
    <w:rsid w:val="001B6C6E"/>
    <w:rsid w:val="001B6D2F"/>
    <w:rsid w:val="001B6DDD"/>
    <w:rsid w:val="001B6E3F"/>
    <w:rsid w:val="001B6F6D"/>
    <w:rsid w:val="001B7023"/>
    <w:rsid w:val="001B70C1"/>
    <w:rsid w:val="001B7129"/>
    <w:rsid w:val="001B7182"/>
    <w:rsid w:val="001B7214"/>
    <w:rsid w:val="001B7471"/>
    <w:rsid w:val="001B74DE"/>
    <w:rsid w:val="001B765A"/>
    <w:rsid w:val="001B7676"/>
    <w:rsid w:val="001B769E"/>
    <w:rsid w:val="001B7846"/>
    <w:rsid w:val="001B7954"/>
    <w:rsid w:val="001B7ACB"/>
    <w:rsid w:val="001B7B46"/>
    <w:rsid w:val="001B7BDA"/>
    <w:rsid w:val="001B7C50"/>
    <w:rsid w:val="001B7F67"/>
    <w:rsid w:val="001C0064"/>
    <w:rsid w:val="001C00FC"/>
    <w:rsid w:val="001C07BD"/>
    <w:rsid w:val="001C089F"/>
    <w:rsid w:val="001C0A82"/>
    <w:rsid w:val="001C0A89"/>
    <w:rsid w:val="001C0AFB"/>
    <w:rsid w:val="001C0B04"/>
    <w:rsid w:val="001C0B54"/>
    <w:rsid w:val="001C0C62"/>
    <w:rsid w:val="001C0CC6"/>
    <w:rsid w:val="001C0E16"/>
    <w:rsid w:val="001C0EDD"/>
    <w:rsid w:val="001C0F60"/>
    <w:rsid w:val="001C100F"/>
    <w:rsid w:val="001C1243"/>
    <w:rsid w:val="001C1255"/>
    <w:rsid w:val="001C162A"/>
    <w:rsid w:val="001C1687"/>
    <w:rsid w:val="001C16DE"/>
    <w:rsid w:val="001C1863"/>
    <w:rsid w:val="001C1889"/>
    <w:rsid w:val="001C188C"/>
    <w:rsid w:val="001C18C4"/>
    <w:rsid w:val="001C1965"/>
    <w:rsid w:val="001C1ABA"/>
    <w:rsid w:val="001C1C55"/>
    <w:rsid w:val="001C1E0E"/>
    <w:rsid w:val="001C1EAC"/>
    <w:rsid w:val="001C2071"/>
    <w:rsid w:val="001C2181"/>
    <w:rsid w:val="001C2182"/>
    <w:rsid w:val="001C22FA"/>
    <w:rsid w:val="001C24F2"/>
    <w:rsid w:val="001C2944"/>
    <w:rsid w:val="001C2A63"/>
    <w:rsid w:val="001C2D46"/>
    <w:rsid w:val="001C2D6F"/>
    <w:rsid w:val="001C2E33"/>
    <w:rsid w:val="001C2EC5"/>
    <w:rsid w:val="001C2ED0"/>
    <w:rsid w:val="001C30F9"/>
    <w:rsid w:val="001C319B"/>
    <w:rsid w:val="001C3346"/>
    <w:rsid w:val="001C344E"/>
    <w:rsid w:val="001C350D"/>
    <w:rsid w:val="001C3561"/>
    <w:rsid w:val="001C36C4"/>
    <w:rsid w:val="001C384C"/>
    <w:rsid w:val="001C3A78"/>
    <w:rsid w:val="001C3BC3"/>
    <w:rsid w:val="001C3D9A"/>
    <w:rsid w:val="001C3F68"/>
    <w:rsid w:val="001C4017"/>
    <w:rsid w:val="001C408A"/>
    <w:rsid w:val="001C40AF"/>
    <w:rsid w:val="001C4111"/>
    <w:rsid w:val="001C4462"/>
    <w:rsid w:val="001C495A"/>
    <w:rsid w:val="001C4965"/>
    <w:rsid w:val="001C49A9"/>
    <w:rsid w:val="001C4ACA"/>
    <w:rsid w:val="001C4BD4"/>
    <w:rsid w:val="001C4D36"/>
    <w:rsid w:val="001C4D99"/>
    <w:rsid w:val="001C4E0C"/>
    <w:rsid w:val="001C4E44"/>
    <w:rsid w:val="001C5000"/>
    <w:rsid w:val="001C5160"/>
    <w:rsid w:val="001C5428"/>
    <w:rsid w:val="001C5638"/>
    <w:rsid w:val="001C5782"/>
    <w:rsid w:val="001C5DD1"/>
    <w:rsid w:val="001C6168"/>
    <w:rsid w:val="001C62B1"/>
    <w:rsid w:val="001C63C9"/>
    <w:rsid w:val="001C697F"/>
    <w:rsid w:val="001C6B0E"/>
    <w:rsid w:val="001C6DC4"/>
    <w:rsid w:val="001C6DED"/>
    <w:rsid w:val="001C6EA0"/>
    <w:rsid w:val="001C6F4F"/>
    <w:rsid w:val="001C700F"/>
    <w:rsid w:val="001C719C"/>
    <w:rsid w:val="001C73B7"/>
    <w:rsid w:val="001C73E7"/>
    <w:rsid w:val="001C769D"/>
    <w:rsid w:val="001C76D1"/>
    <w:rsid w:val="001C7936"/>
    <w:rsid w:val="001C7957"/>
    <w:rsid w:val="001C79CF"/>
    <w:rsid w:val="001C7B79"/>
    <w:rsid w:val="001C7E31"/>
    <w:rsid w:val="001C7F70"/>
    <w:rsid w:val="001D0054"/>
    <w:rsid w:val="001D0171"/>
    <w:rsid w:val="001D036A"/>
    <w:rsid w:val="001D04BD"/>
    <w:rsid w:val="001D055A"/>
    <w:rsid w:val="001D08A7"/>
    <w:rsid w:val="001D08B3"/>
    <w:rsid w:val="001D091C"/>
    <w:rsid w:val="001D09EF"/>
    <w:rsid w:val="001D0AF1"/>
    <w:rsid w:val="001D0FFE"/>
    <w:rsid w:val="001D109C"/>
    <w:rsid w:val="001D111B"/>
    <w:rsid w:val="001D116F"/>
    <w:rsid w:val="001D11AE"/>
    <w:rsid w:val="001D1263"/>
    <w:rsid w:val="001D135A"/>
    <w:rsid w:val="001D1369"/>
    <w:rsid w:val="001D139C"/>
    <w:rsid w:val="001D14AB"/>
    <w:rsid w:val="001D14FA"/>
    <w:rsid w:val="001D1654"/>
    <w:rsid w:val="001D1662"/>
    <w:rsid w:val="001D16DF"/>
    <w:rsid w:val="001D1B12"/>
    <w:rsid w:val="001D1B28"/>
    <w:rsid w:val="001D1D17"/>
    <w:rsid w:val="001D1F9C"/>
    <w:rsid w:val="001D2041"/>
    <w:rsid w:val="001D2199"/>
    <w:rsid w:val="001D23C3"/>
    <w:rsid w:val="001D2440"/>
    <w:rsid w:val="001D2495"/>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424"/>
    <w:rsid w:val="001D34D2"/>
    <w:rsid w:val="001D366D"/>
    <w:rsid w:val="001D36AC"/>
    <w:rsid w:val="001D3788"/>
    <w:rsid w:val="001D387D"/>
    <w:rsid w:val="001D39AF"/>
    <w:rsid w:val="001D3AE5"/>
    <w:rsid w:val="001D3B88"/>
    <w:rsid w:val="001D3BE3"/>
    <w:rsid w:val="001D3C0F"/>
    <w:rsid w:val="001D3CBA"/>
    <w:rsid w:val="001D3CC1"/>
    <w:rsid w:val="001D3D17"/>
    <w:rsid w:val="001D3DD6"/>
    <w:rsid w:val="001D404B"/>
    <w:rsid w:val="001D4086"/>
    <w:rsid w:val="001D4091"/>
    <w:rsid w:val="001D40EF"/>
    <w:rsid w:val="001D41E4"/>
    <w:rsid w:val="001D42C3"/>
    <w:rsid w:val="001D4334"/>
    <w:rsid w:val="001D4603"/>
    <w:rsid w:val="001D489E"/>
    <w:rsid w:val="001D493F"/>
    <w:rsid w:val="001D4CDA"/>
    <w:rsid w:val="001D4D22"/>
    <w:rsid w:val="001D4EF0"/>
    <w:rsid w:val="001D4F13"/>
    <w:rsid w:val="001D514E"/>
    <w:rsid w:val="001D53C6"/>
    <w:rsid w:val="001D54E5"/>
    <w:rsid w:val="001D557D"/>
    <w:rsid w:val="001D56AB"/>
    <w:rsid w:val="001D5721"/>
    <w:rsid w:val="001D5743"/>
    <w:rsid w:val="001D588A"/>
    <w:rsid w:val="001D5A5D"/>
    <w:rsid w:val="001D5A94"/>
    <w:rsid w:val="001D5AFA"/>
    <w:rsid w:val="001D5B48"/>
    <w:rsid w:val="001D5BF1"/>
    <w:rsid w:val="001D5D9B"/>
    <w:rsid w:val="001D5F43"/>
    <w:rsid w:val="001D610A"/>
    <w:rsid w:val="001D6337"/>
    <w:rsid w:val="001D65EC"/>
    <w:rsid w:val="001D6614"/>
    <w:rsid w:val="001D67DC"/>
    <w:rsid w:val="001D6A35"/>
    <w:rsid w:val="001D6CEF"/>
    <w:rsid w:val="001D6D61"/>
    <w:rsid w:val="001D6D97"/>
    <w:rsid w:val="001D6DBB"/>
    <w:rsid w:val="001D6DD4"/>
    <w:rsid w:val="001D6EAF"/>
    <w:rsid w:val="001D6F08"/>
    <w:rsid w:val="001D6FB8"/>
    <w:rsid w:val="001D7170"/>
    <w:rsid w:val="001D72DF"/>
    <w:rsid w:val="001D7530"/>
    <w:rsid w:val="001D75D4"/>
    <w:rsid w:val="001D7623"/>
    <w:rsid w:val="001D7656"/>
    <w:rsid w:val="001D7775"/>
    <w:rsid w:val="001D7930"/>
    <w:rsid w:val="001D7ACC"/>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2B"/>
    <w:rsid w:val="001E064C"/>
    <w:rsid w:val="001E06D5"/>
    <w:rsid w:val="001E0738"/>
    <w:rsid w:val="001E078F"/>
    <w:rsid w:val="001E08F1"/>
    <w:rsid w:val="001E08F6"/>
    <w:rsid w:val="001E0915"/>
    <w:rsid w:val="001E0916"/>
    <w:rsid w:val="001E099C"/>
    <w:rsid w:val="001E0A1C"/>
    <w:rsid w:val="001E0BDE"/>
    <w:rsid w:val="001E0CF0"/>
    <w:rsid w:val="001E0D91"/>
    <w:rsid w:val="001E0DA0"/>
    <w:rsid w:val="001E0DD7"/>
    <w:rsid w:val="001E0DEF"/>
    <w:rsid w:val="001E0E29"/>
    <w:rsid w:val="001E0EFA"/>
    <w:rsid w:val="001E105B"/>
    <w:rsid w:val="001E1096"/>
    <w:rsid w:val="001E10B7"/>
    <w:rsid w:val="001E10DE"/>
    <w:rsid w:val="001E12B7"/>
    <w:rsid w:val="001E12D5"/>
    <w:rsid w:val="001E1555"/>
    <w:rsid w:val="001E1829"/>
    <w:rsid w:val="001E182E"/>
    <w:rsid w:val="001E1A95"/>
    <w:rsid w:val="001E1C30"/>
    <w:rsid w:val="001E1C4D"/>
    <w:rsid w:val="001E1C60"/>
    <w:rsid w:val="001E1CF7"/>
    <w:rsid w:val="001E1D3D"/>
    <w:rsid w:val="001E219D"/>
    <w:rsid w:val="001E2719"/>
    <w:rsid w:val="001E2722"/>
    <w:rsid w:val="001E280B"/>
    <w:rsid w:val="001E286E"/>
    <w:rsid w:val="001E2AA6"/>
    <w:rsid w:val="001E2B72"/>
    <w:rsid w:val="001E2BDD"/>
    <w:rsid w:val="001E2C7B"/>
    <w:rsid w:val="001E2E48"/>
    <w:rsid w:val="001E2F4E"/>
    <w:rsid w:val="001E30DB"/>
    <w:rsid w:val="001E31A2"/>
    <w:rsid w:val="001E31F7"/>
    <w:rsid w:val="001E3232"/>
    <w:rsid w:val="001E330C"/>
    <w:rsid w:val="001E3339"/>
    <w:rsid w:val="001E3353"/>
    <w:rsid w:val="001E34F4"/>
    <w:rsid w:val="001E352D"/>
    <w:rsid w:val="001E360A"/>
    <w:rsid w:val="001E3656"/>
    <w:rsid w:val="001E392E"/>
    <w:rsid w:val="001E3AA6"/>
    <w:rsid w:val="001E3CC5"/>
    <w:rsid w:val="001E3D55"/>
    <w:rsid w:val="001E3F9D"/>
    <w:rsid w:val="001E42CA"/>
    <w:rsid w:val="001E46D9"/>
    <w:rsid w:val="001E490B"/>
    <w:rsid w:val="001E49B9"/>
    <w:rsid w:val="001E4C7E"/>
    <w:rsid w:val="001E4CD0"/>
    <w:rsid w:val="001E503F"/>
    <w:rsid w:val="001E507B"/>
    <w:rsid w:val="001E5216"/>
    <w:rsid w:val="001E5226"/>
    <w:rsid w:val="001E5287"/>
    <w:rsid w:val="001E532F"/>
    <w:rsid w:val="001E543F"/>
    <w:rsid w:val="001E54F3"/>
    <w:rsid w:val="001E5781"/>
    <w:rsid w:val="001E58BC"/>
    <w:rsid w:val="001E58D7"/>
    <w:rsid w:val="001E592F"/>
    <w:rsid w:val="001E5C0C"/>
    <w:rsid w:val="001E5DD7"/>
    <w:rsid w:val="001E5E9E"/>
    <w:rsid w:val="001E5EA4"/>
    <w:rsid w:val="001E5F05"/>
    <w:rsid w:val="001E6045"/>
    <w:rsid w:val="001E62F8"/>
    <w:rsid w:val="001E6409"/>
    <w:rsid w:val="001E654A"/>
    <w:rsid w:val="001E6555"/>
    <w:rsid w:val="001E6558"/>
    <w:rsid w:val="001E65C6"/>
    <w:rsid w:val="001E65D4"/>
    <w:rsid w:val="001E65EA"/>
    <w:rsid w:val="001E66C7"/>
    <w:rsid w:val="001E679A"/>
    <w:rsid w:val="001E68E4"/>
    <w:rsid w:val="001E6A7A"/>
    <w:rsid w:val="001E6B15"/>
    <w:rsid w:val="001E6B19"/>
    <w:rsid w:val="001E6C58"/>
    <w:rsid w:val="001E6D13"/>
    <w:rsid w:val="001E6D5B"/>
    <w:rsid w:val="001E6D76"/>
    <w:rsid w:val="001E6DD0"/>
    <w:rsid w:val="001E6DD8"/>
    <w:rsid w:val="001E6FD8"/>
    <w:rsid w:val="001E71B5"/>
    <w:rsid w:val="001E7501"/>
    <w:rsid w:val="001E7517"/>
    <w:rsid w:val="001E7652"/>
    <w:rsid w:val="001E7671"/>
    <w:rsid w:val="001E7704"/>
    <w:rsid w:val="001E785F"/>
    <w:rsid w:val="001E7960"/>
    <w:rsid w:val="001E7B06"/>
    <w:rsid w:val="001E7CEB"/>
    <w:rsid w:val="001E7D25"/>
    <w:rsid w:val="001F015F"/>
    <w:rsid w:val="001F03E8"/>
    <w:rsid w:val="001F04B2"/>
    <w:rsid w:val="001F0555"/>
    <w:rsid w:val="001F05FF"/>
    <w:rsid w:val="001F062A"/>
    <w:rsid w:val="001F06FC"/>
    <w:rsid w:val="001F07CC"/>
    <w:rsid w:val="001F0973"/>
    <w:rsid w:val="001F09A9"/>
    <w:rsid w:val="001F0C08"/>
    <w:rsid w:val="001F0C50"/>
    <w:rsid w:val="001F0C7E"/>
    <w:rsid w:val="001F0CF5"/>
    <w:rsid w:val="001F0E62"/>
    <w:rsid w:val="001F0F7B"/>
    <w:rsid w:val="001F10E2"/>
    <w:rsid w:val="001F124E"/>
    <w:rsid w:val="001F1405"/>
    <w:rsid w:val="001F1431"/>
    <w:rsid w:val="001F143C"/>
    <w:rsid w:val="001F15E0"/>
    <w:rsid w:val="001F16E1"/>
    <w:rsid w:val="001F1799"/>
    <w:rsid w:val="001F17C9"/>
    <w:rsid w:val="001F180B"/>
    <w:rsid w:val="001F18AF"/>
    <w:rsid w:val="001F19E6"/>
    <w:rsid w:val="001F1A1B"/>
    <w:rsid w:val="001F1A34"/>
    <w:rsid w:val="001F1A88"/>
    <w:rsid w:val="001F1AE2"/>
    <w:rsid w:val="001F1AF1"/>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AEF"/>
    <w:rsid w:val="001F2C66"/>
    <w:rsid w:val="001F2CF3"/>
    <w:rsid w:val="001F2D4B"/>
    <w:rsid w:val="001F2FCF"/>
    <w:rsid w:val="001F3073"/>
    <w:rsid w:val="001F30F1"/>
    <w:rsid w:val="001F312A"/>
    <w:rsid w:val="001F31DE"/>
    <w:rsid w:val="001F3210"/>
    <w:rsid w:val="001F328C"/>
    <w:rsid w:val="001F329C"/>
    <w:rsid w:val="001F33CB"/>
    <w:rsid w:val="001F3473"/>
    <w:rsid w:val="001F349F"/>
    <w:rsid w:val="001F3649"/>
    <w:rsid w:val="001F3714"/>
    <w:rsid w:val="001F3760"/>
    <w:rsid w:val="001F37AC"/>
    <w:rsid w:val="001F37CE"/>
    <w:rsid w:val="001F3CDB"/>
    <w:rsid w:val="001F3D1B"/>
    <w:rsid w:val="001F3DB0"/>
    <w:rsid w:val="001F4019"/>
    <w:rsid w:val="001F4246"/>
    <w:rsid w:val="001F4366"/>
    <w:rsid w:val="001F4543"/>
    <w:rsid w:val="001F4805"/>
    <w:rsid w:val="001F49EC"/>
    <w:rsid w:val="001F4A59"/>
    <w:rsid w:val="001F4A77"/>
    <w:rsid w:val="001F4DC4"/>
    <w:rsid w:val="001F4E13"/>
    <w:rsid w:val="001F4F1C"/>
    <w:rsid w:val="001F5025"/>
    <w:rsid w:val="001F503E"/>
    <w:rsid w:val="001F515C"/>
    <w:rsid w:val="001F517C"/>
    <w:rsid w:val="001F5184"/>
    <w:rsid w:val="001F5409"/>
    <w:rsid w:val="001F5557"/>
    <w:rsid w:val="001F573D"/>
    <w:rsid w:val="001F59F7"/>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B4B"/>
    <w:rsid w:val="001F6C06"/>
    <w:rsid w:val="001F6D91"/>
    <w:rsid w:val="001F6E38"/>
    <w:rsid w:val="001F6FBB"/>
    <w:rsid w:val="001F6FEF"/>
    <w:rsid w:val="001F715A"/>
    <w:rsid w:val="001F71A0"/>
    <w:rsid w:val="001F72C2"/>
    <w:rsid w:val="001F748B"/>
    <w:rsid w:val="001F74AC"/>
    <w:rsid w:val="001F74AD"/>
    <w:rsid w:val="001F763E"/>
    <w:rsid w:val="001F76A6"/>
    <w:rsid w:val="001F7898"/>
    <w:rsid w:val="001F7911"/>
    <w:rsid w:val="001F7915"/>
    <w:rsid w:val="001F79B7"/>
    <w:rsid w:val="001F7A72"/>
    <w:rsid w:val="001F7B00"/>
    <w:rsid w:val="001F7C7D"/>
    <w:rsid w:val="001F7DED"/>
    <w:rsid w:val="001F7FB5"/>
    <w:rsid w:val="001F7FE5"/>
    <w:rsid w:val="002001FF"/>
    <w:rsid w:val="00200656"/>
    <w:rsid w:val="00200699"/>
    <w:rsid w:val="002006D4"/>
    <w:rsid w:val="00200783"/>
    <w:rsid w:val="0020099B"/>
    <w:rsid w:val="002009BB"/>
    <w:rsid w:val="00200C78"/>
    <w:rsid w:val="00200CB9"/>
    <w:rsid w:val="00200D4D"/>
    <w:rsid w:val="00200EA4"/>
    <w:rsid w:val="00201002"/>
    <w:rsid w:val="00201100"/>
    <w:rsid w:val="002015C1"/>
    <w:rsid w:val="00201716"/>
    <w:rsid w:val="00201B46"/>
    <w:rsid w:val="00201E67"/>
    <w:rsid w:val="00201FBE"/>
    <w:rsid w:val="0020202C"/>
    <w:rsid w:val="002022B5"/>
    <w:rsid w:val="002022D8"/>
    <w:rsid w:val="0020230C"/>
    <w:rsid w:val="00202316"/>
    <w:rsid w:val="00202484"/>
    <w:rsid w:val="00202722"/>
    <w:rsid w:val="0020286F"/>
    <w:rsid w:val="002028E2"/>
    <w:rsid w:val="002029CB"/>
    <w:rsid w:val="00202A7F"/>
    <w:rsid w:val="00202B4F"/>
    <w:rsid w:val="00202C26"/>
    <w:rsid w:val="00202D6A"/>
    <w:rsid w:val="00202E80"/>
    <w:rsid w:val="00202F2A"/>
    <w:rsid w:val="00202F64"/>
    <w:rsid w:val="00203080"/>
    <w:rsid w:val="00203184"/>
    <w:rsid w:val="00203215"/>
    <w:rsid w:val="00203290"/>
    <w:rsid w:val="002035D6"/>
    <w:rsid w:val="0020362E"/>
    <w:rsid w:val="0020381A"/>
    <w:rsid w:val="00203980"/>
    <w:rsid w:val="00203B2D"/>
    <w:rsid w:val="00203B5B"/>
    <w:rsid w:val="00203C1C"/>
    <w:rsid w:val="00203C79"/>
    <w:rsid w:val="00203DE5"/>
    <w:rsid w:val="00203F71"/>
    <w:rsid w:val="002043C4"/>
    <w:rsid w:val="002046AE"/>
    <w:rsid w:val="0020483C"/>
    <w:rsid w:val="002048D6"/>
    <w:rsid w:val="00204957"/>
    <w:rsid w:val="00204ABE"/>
    <w:rsid w:val="00204BB9"/>
    <w:rsid w:val="00204CCB"/>
    <w:rsid w:val="00204DFC"/>
    <w:rsid w:val="00204F8E"/>
    <w:rsid w:val="00204FBD"/>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27"/>
    <w:rsid w:val="00205F37"/>
    <w:rsid w:val="00205F89"/>
    <w:rsid w:val="0020616A"/>
    <w:rsid w:val="0020616C"/>
    <w:rsid w:val="002062F2"/>
    <w:rsid w:val="00206472"/>
    <w:rsid w:val="002064F3"/>
    <w:rsid w:val="00206610"/>
    <w:rsid w:val="00206621"/>
    <w:rsid w:val="00206785"/>
    <w:rsid w:val="002067FE"/>
    <w:rsid w:val="0020692D"/>
    <w:rsid w:val="00206B78"/>
    <w:rsid w:val="00206BF6"/>
    <w:rsid w:val="00206EAA"/>
    <w:rsid w:val="00207019"/>
    <w:rsid w:val="0020701C"/>
    <w:rsid w:val="00207135"/>
    <w:rsid w:val="002072A3"/>
    <w:rsid w:val="00207308"/>
    <w:rsid w:val="002073CC"/>
    <w:rsid w:val="0020741B"/>
    <w:rsid w:val="0020745E"/>
    <w:rsid w:val="002074CA"/>
    <w:rsid w:val="00207683"/>
    <w:rsid w:val="00207737"/>
    <w:rsid w:val="00207A9A"/>
    <w:rsid w:val="00207AE5"/>
    <w:rsid w:val="00207BA8"/>
    <w:rsid w:val="00207C2A"/>
    <w:rsid w:val="00207CEE"/>
    <w:rsid w:val="00207D3F"/>
    <w:rsid w:val="00207D6C"/>
    <w:rsid w:val="00207F32"/>
    <w:rsid w:val="00210135"/>
    <w:rsid w:val="002101DA"/>
    <w:rsid w:val="00210252"/>
    <w:rsid w:val="002102D9"/>
    <w:rsid w:val="002103C3"/>
    <w:rsid w:val="00210482"/>
    <w:rsid w:val="00210519"/>
    <w:rsid w:val="0021070A"/>
    <w:rsid w:val="002107FF"/>
    <w:rsid w:val="0021097D"/>
    <w:rsid w:val="002109F1"/>
    <w:rsid w:val="00210CD6"/>
    <w:rsid w:val="00210DE3"/>
    <w:rsid w:val="00210E6D"/>
    <w:rsid w:val="00211047"/>
    <w:rsid w:val="00211103"/>
    <w:rsid w:val="00211501"/>
    <w:rsid w:val="0021152D"/>
    <w:rsid w:val="0021175C"/>
    <w:rsid w:val="00211770"/>
    <w:rsid w:val="00211874"/>
    <w:rsid w:val="00211942"/>
    <w:rsid w:val="00211949"/>
    <w:rsid w:val="002119A9"/>
    <w:rsid w:val="00211DE0"/>
    <w:rsid w:val="00211E1F"/>
    <w:rsid w:val="00211F0C"/>
    <w:rsid w:val="00211F1C"/>
    <w:rsid w:val="0021201C"/>
    <w:rsid w:val="002121A9"/>
    <w:rsid w:val="00212233"/>
    <w:rsid w:val="0021232D"/>
    <w:rsid w:val="002123DB"/>
    <w:rsid w:val="00212610"/>
    <w:rsid w:val="00212663"/>
    <w:rsid w:val="002126B0"/>
    <w:rsid w:val="002126E3"/>
    <w:rsid w:val="00212700"/>
    <w:rsid w:val="00212761"/>
    <w:rsid w:val="002127FB"/>
    <w:rsid w:val="00212BD6"/>
    <w:rsid w:val="00212DA7"/>
    <w:rsid w:val="00212DB0"/>
    <w:rsid w:val="00212E39"/>
    <w:rsid w:val="00212F1A"/>
    <w:rsid w:val="00212F32"/>
    <w:rsid w:val="00212FA3"/>
    <w:rsid w:val="00212FE2"/>
    <w:rsid w:val="00213120"/>
    <w:rsid w:val="002133B6"/>
    <w:rsid w:val="002133DB"/>
    <w:rsid w:val="0021344E"/>
    <w:rsid w:val="00213631"/>
    <w:rsid w:val="00213713"/>
    <w:rsid w:val="00213796"/>
    <w:rsid w:val="00213AD3"/>
    <w:rsid w:val="00213B66"/>
    <w:rsid w:val="00213CB0"/>
    <w:rsid w:val="00213F7D"/>
    <w:rsid w:val="00213F8F"/>
    <w:rsid w:val="00214120"/>
    <w:rsid w:val="002141D9"/>
    <w:rsid w:val="00214224"/>
    <w:rsid w:val="002142E2"/>
    <w:rsid w:val="002146F2"/>
    <w:rsid w:val="0021478B"/>
    <w:rsid w:val="00214960"/>
    <w:rsid w:val="002149B0"/>
    <w:rsid w:val="00214A14"/>
    <w:rsid w:val="00214AA4"/>
    <w:rsid w:val="00214C08"/>
    <w:rsid w:val="00214ECC"/>
    <w:rsid w:val="00214F33"/>
    <w:rsid w:val="00215133"/>
    <w:rsid w:val="00215202"/>
    <w:rsid w:val="0021524A"/>
    <w:rsid w:val="00215294"/>
    <w:rsid w:val="00215301"/>
    <w:rsid w:val="002157FD"/>
    <w:rsid w:val="00215857"/>
    <w:rsid w:val="0021589F"/>
    <w:rsid w:val="00215A28"/>
    <w:rsid w:val="00215AF9"/>
    <w:rsid w:val="00215C40"/>
    <w:rsid w:val="00215CD7"/>
    <w:rsid w:val="00215D21"/>
    <w:rsid w:val="00215E75"/>
    <w:rsid w:val="00215F70"/>
    <w:rsid w:val="00215F95"/>
    <w:rsid w:val="002160CA"/>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8F"/>
    <w:rsid w:val="00216CBF"/>
    <w:rsid w:val="00216D99"/>
    <w:rsid w:val="00216E3B"/>
    <w:rsid w:val="00216E9E"/>
    <w:rsid w:val="00216FCE"/>
    <w:rsid w:val="00216FF5"/>
    <w:rsid w:val="0021700E"/>
    <w:rsid w:val="002170D3"/>
    <w:rsid w:val="0021741B"/>
    <w:rsid w:val="0021763B"/>
    <w:rsid w:val="00217692"/>
    <w:rsid w:val="002176B9"/>
    <w:rsid w:val="002177D9"/>
    <w:rsid w:val="002177E5"/>
    <w:rsid w:val="00217B97"/>
    <w:rsid w:val="0022038B"/>
    <w:rsid w:val="00220485"/>
    <w:rsid w:val="002204FD"/>
    <w:rsid w:val="00220557"/>
    <w:rsid w:val="002205B0"/>
    <w:rsid w:val="00220870"/>
    <w:rsid w:val="0022092A"/>
    <w:rsid w:val="00220A21"/>
    <w:rsid w:val="00220ACA"/>
    <w:rsid w:val="00220B03"/>
    <w:rsid w:val="00220B8C"/>
    <w:rsid w:val="00220D74"/>
    <w:rsid w:val="00220E09"/>
    <w:rsid w:val="00220E44"/>
    <w:rsid w:val="00220F58"/>
    <w:rsid w:val="00221061"/>
    <w:rsid w:val="002210E6"/>
    <w:rsid w:val="00221133"/>
    <w:rsid w:val="0022115D"/>
    <w:rsid w:val="0022115E"/>
    <w:rsid w:val="002211ED"/>
    <w:rsid w:val="00221208"/>
    <w:rsid w:val="00221221"/>
    <w:rsid w:val="00221229"/>
    <w:rsid w:val="002213B2"/>
    <w:rsid w:val="00221593"/>
    <w:rsid w:val="002215BF"/>
    <w:rsid w:val="002215C2"/>
    <w:rsid w:val="0022161B"/>
    <w:rsid w:val="00221668"/>
    <w:rsid w:val="00221789"/>
    <w:rsid w:val="002217AE"/>
    <w:rsid w:val="0022187C"/>
    <w:rsid w:val="002218CA"/>
    <w:rsid w:val="00221D1E"/>
    <w:rsid w:val="00221D20"/>
    <w:rsid w:val="00221E86"/>
    <w:rsid w:val="00221EF2"/>
    <w:rsid w:val="00221F70"/>
    <w:rsid w:val="0022210F"/>
    <w:rsid w:val="00222115"/>
    <w:rsid w:val="0022260F"/>
    <w:rsid w:val="00222A17"/>
    <w:rsid w:val="00222B57"/>
    <w:rsid w:val="00222C6F"/>
    <w:rsid w:val="00222D05"/>
    <w:rsid w:val="00222DC1"/>
    <w:rsid w:val="00222FE7"/>
    <w:rsid w:val="0022304A"/>
    <w:rsid w:val="0022305F"/>
    <w:rsid w:val="0022309D"/>
    <w:rsid w:val="00223296"/>
    <w:rsid w:val="0022338F"/>
    <w:rsid w:val="002235A4"/>
    <w:rsid w:val="00223611"/>
    <w:rsid w:val="002238D0"/>
    <w:rsid w:val="002239DC"/>
    <w:rsid w:val="00223CD4"/>
    <w:rsid w:val="00223E4C"/>
    <w:rsid w:val="00224305"/>
    <w:rsid w:val="00224313"/>
    <w:rsid w:val="0022460C"/>
    <w:rsid w:val="00224791"/>
    <w:rsid w:val="00224864"/>
    <w:rsid w:val="00224963"/>
    <w:rsid w:val="002249D7"/>
    <w:rsid w:val="00224AEA"/>
    <w:rsid w:val="00224B46"/>
    <w:rsid w:val="00224D43"/>
    <w:rsid w:val="00224E25"/>
    <w:rsid w:val="00224E36"/>
    <w:rsid w:val="00224F9F"/>
    <w:rsid w:val="0022539F"/>
    <w:rsid w:val="002254E6"/>
    <w:rsid w:val="00225605"/>
    <w:rsid w:val="0022588A"/>
    <w:rsid w:val="002258F5"/>
    <w:rsid w:val="002258F6"/>
    <w:rsid w:val="00225926"/>
    <w:rsid w:val="00225AF3"/>
    <w:rsid w:val="00225B5D"/>
    <w:rsid w:val="00225C22"/>
    <w:rsid w:val="00225E3A"/>
    <w:rsid w:val="00225F95"/>
    <w:rsid w:val="002262E9"/>
    <w:rsid w:val="0022645D"/>
    <w:rsid w:val="002266D8"/>
    <w:rsid w:val="00226792"/>
    <w:rsid w:val="002267F3"/>
    <w:rsid w:val="00226919"/>
    <w:rsid w:val="00226A09"/>
    <w:rsid w:val="00226BF3"/>
    <w:rsid w:val="00226EA7"/>
    <w:rsid w:val="00226EC6"/>
    <w:rsid w:val="00226F2A"/>
    <w:rsid w:val="00226F76"/>
    <w:rsid w:val="0022714F"/>
    <w:rsid w:val="002272E1"/>
    <w:rsid w:val="00227880"/>
    <w:rsid w:val="002278C1"/>
    <w:rsid w:val="00227946"/>
    <w:rsid w:val="0022799B"/>
    <w:rsid w:val="002279AE"/>
    <w:rsid w:val="00227D5B"/>
    <w:rsid w:val="00227E83"/>
    <w:rsid w:val="00227E99"/>
    <w:rsid w:val="002301FA"/>
    <w:rsid w:val="00230381"/>
    <w:rsid w:val="002304A0"/>
    <w:rsid w:val="0023096C"/>
    <w:rsid w:val="002309F5"/>
    <w:rsid w:val="00230B98"/>
    <w:rsid w:val="00230C0B"/>
    <w:rsid w:val="00230E5E"/>
    <w:rsid w:val="00230EA7"/>
    <w:rsid w:val="00230FA1"/>
    <w:rsid w:val="0023116E"/>
    <w:rsid w:val="0023135C"/>
    <w:rsid w:val="002313A2"/>
    <w:rsid w:val="002314CB"/>
    <w:rsid w:val="002314EF"/>
    <w:rsid w:val="00231562"/>
    <w:rsid w:val="002316A5"/>
    <w:rsid w:val="00231794"/>
    <w:rsid w:val="002317A2"/>
    <w:rsid w:val="00231880"/>
    <w:rsid w:val="00231918"/>
    <w:rsid w:val="002319DE"/>
    <w:rsid w:val="002319F8"/>
    <w:rsid w:val="00231A20"/>
    <w:rsid w:val="00231A56"/>
    <w:rsid w:val="00231A5C"/>
    <w:rsid w:val="00231B40"/>
    <w:rsid w:val="00231CBB"/>
    <w:rsid w:val="00231F27"/>
    <w:rsid w:val="002320E1"/>
    <w:rsid w:val="0023218A"/>
    <w:rsid w:val="002321BC"/>
    <w:rsid w:val="002322A9"/>
    <w:rsid w:val="00232310"/>
    <w:rsid w:val="00232315"/>
    <w:rsid w:val="002323E4"/>
    <w:rsid w:val="00232625"/>
    <w:rsid w:val="00232661"/>
    <w:rsid w:val="00232702"/>
    <w:rsid w:val="00232898"/>
    <w:rsid w:val="00232AB6"/>
    <w:rsid w:val="00232AFD"/>
    <w:rsid w:val="00232C25"/>
    <w:rsid w:val="00232C31"/>
    <w:rsid w:val="00232D6B"/>
    <w:rsid w:val="00232EFF"/>
    <w:rsid w:val="002330CC"/>
    <w:rsid w:val="0023318D"/>
    <w:rsid w:val="0023324E"/>
    <w:rsid w:val="002332C8"/>
    <w:rsid w:val="002332F6"/>
    <w:rsid w:val="00233303"/>
    <w:rsid w:val="002335F3"/>
    <w:rsid w:val="0023375D"/>
    <w:rsid w:val="002337A0"/>
    <w:rsid w:val="002337AA"/>
    <w:rsid w:val="002338AE"/>
    <w:rsid w:val="0023392B"/>
    <w:rsid w:val="00233A7E"/>
    <w:rsid w:val="00233ADD"/>
    <w:rsid w:val="00233DF7"/>
    <w:rsid w:val="00233FAA"/>
    <w:rsid w:val="00234048"/>
    <w:rsid w:val="002341E6"/>
    <w:rsid w:val="0023421A"/>
    <w:rsid w:val="00234245"/>
    <w:rsid w:val="002344E4"/>
    <w:rsid w:val="002345C4"/>
    <w:rsid w:val="002348BA"/>
    <w:rsid w:val="00234981"/>
    <w:rsid w:val="00234DB4"/>
    <w:rsid w:val="00234DE3"/>
    <w:rsid w:val="00234FE2"/>
    <w:rsid w:val="0023537B"/>
    <w:rsid w:val="0023545E"/>
    <w:rsid w:val="002358B9"/>
    <w:rsid w:val="00235A4E"/>
    <w:rsid w:val="00235A53"/>
    <w:rsid w:val="00235AA7"/>
    <w:rsid w:val="00235EAB"/>
    <w:rsid w:val="00235F9B"/>
    <w:rsid w:val="00236218"/>
    <w:rsid w:val="0023633F"/>
    <w:rsid w:val="002363F5"/>
    <w:rsid w:val="00236505"/>
    <w:rsid w:val="0023663A"/>
    <w:rsid w:val="00236844"/>
    <w:rsid w:val="00236944"/>
    <w:rsid w:val="002369EE"/>
    <w:rsid w:val="00236A6E"/>
    <w:rsid w:val="00236B03"/>
    <w:rsid w:val="00236E66"/>
    <w:rsid w:val="00236EAB"/>
    <w:rsid w:val="0023703F"/>
    <w:rsid w:val="002371E5"/>
    <w:rsid w:val="00237249"/>
    <w:rsid w:val="0023743B"/>
    <w:rsid w:val="00237472"/>
    <w:rsid w:val="002378E6"/>
    <w:rsid w:val="00237938"/>
    <w:rsid w:val="00237988"/>
    <w:rsid w:val="00237A16"/>
    <w:rsid w:val="00237BA9"/>
    <w:rsid w:val="00237C05"/>
    <w:rsid w:val="00237E81"/>
    <w:rsid w:val="00237FCA"/>
    <w:rsid w:val="002403C7"/>
    <w:rsid w:val="00240719"/>
    <w:rsid w:val="002408A5"/>
    <w:rsid w:val="00240AFD"/>
    <w:rsid w:val="00240C65"/>
    <w:rsid w:val="00240F03"/>
    <w:rsid w:val="0024102A"/>
    <w:rsid w:val="00241115"/>
    <w:rsid w:val="00241127"/>
    <w:rsid w:val="00241743"/>
    <w:rsid w:val="00241825"/>
    <w:rsid w:val="00241914"/>
    <w:rsid w:val="002420B4"/>
    <w:rsid w:val="00242153"/>
    <w:rsid w:val="002423A8"/>
    <w:rsid w:val="002424D2"/>
    <w:rsid w:val="002425C2"/>
    <w:rsid w:val="0024278A"/>
    <w:rsid w:val="00242857"/>
    <w:rsid w:val="002429D7"/>
    <w:rsid w:val="00242A39"/>
    <w:rsid w:val="00242A58"/>
    <w:rsid w:val="00242A93"/>
    <w:rsid w:val="00242C4D"/>
    <w:rsid w:val="00242C66"/>
    <w:rsid w:val="00242DF3"/>
    <w:rsid w:val="00242E72"/>
    <w:rsid w:val="00242EA4"/>
    <w:rsid w:val="00242F35"/>
    <w:rsid w:val="00243024"/>
    <w:rsid w:val="002430B5"/>
    <w:rsid w:val="002432F0"/>
    <w:rsid w:val="00243460"/>
    <w:rsid w:val="0024371F"/>
    <w:rsid w:val="002437F2"/>
    <w:rsid w:val="0024380A"/>
    <w:rsid w:val="002438A2"/>
    <w:rsid w:val="002439AF"/>
    <w:rsid w:val="00243A68"/>
    <w:rsid w:val="00243A9C"/>
    <w:rsid w:val="00243AAA"/>
    <w:rsid w:val="00243B11"/>
    <w:rsid w:val="00243B6A"/>
    <w:rsid w:val="00243F6C"/>
    <w:rsid w:val="00243F9F"/>
    <w:rsid w:val="00244070"/>
    <w:rsid w:val="0024410B"/>
    <w:rsid w:val="0024419B"/>
    <w:rsid w:val="002442CD"/>
    <w:rsid w:val="0024433A"/>
    <w:rsid w:val="0024447D"/>
    <w:rsid w:val="002447BB"/>
    <w:rsid w:val="002447DC"/>
    <w:rsid w:val="002447F4"/>
    <w:rsid w:val="0024496C"/>
    <w:rsid w:val="00244AD3"/>
    <w:rsid w:val="00244B8E"/>
    <w:rsid w:val="00244E5B"/>
    <w:rsid w:val="0024522A"/>
    <w:rsid w:val="00245375"/>
    <w:rsid w:val="002453FE"/>
    <w:rsid w:val="0024564C"/>
    <w:rsid w:val="00245664"/>
    <w:rsid w:val="00245887"/>
    <w:rsid w:val="00245977"/>
    <w:rsid w:val="00245992"/>
    <w:rsid w:val="002459A0"/>
    <w:rsid w:val="002459A5"/>
    <w:rsid w:val="002459EA"/>
    <w:rsid w:val="00245ABB"/>
    <w:rsid w:val="00245C83"/>
    <w:rsid w:val="00245CC8"/>
    <w:rsid w:val="00245D77"/>
    <w:rsid w:val="00245DBC"/>
    <w:rsid w:val="00245DFB"/>
    <w:rsid w:val="00245E51"/>
    <w:rsid w:val="00245FA4"/>
    <w:rsid w:val="0024620B"/>
    <w:rsid w:val="0024625E"/>
    <w:rsid w:val="0024642C"/>
    <w:rsid w:val="0024659A"/>
    <w:rsid w:val="002465B4"/>
    <w:rsid w:val="002468D3"/>
    <w:rsid w:val="00246908"/>
    <w:rsid w:val="0024699A"/>
    <w:rsid w:val="00246ACE"/>
    <w:rsid w:val="00246C8E"/>
    <w:rsid w:val="00246C9D"/>
    <w:rsid w:val="00247089"/>
    <w:rsid w:val="00247201"/>
    <w:rsid w:val="00247206"/>
    <w:rsid w:val="00247249"/>
    <w:rsid w:val="00247442"/>
    <w:rsid w:val="002474B3"/>
    <w:rsid w:val="002476EF"/>
    <w:rsid w:val="00247980"/>
    <w:rsid w:val="00247990"/>
    <w:rsid w:val="00247B4B"/>
    <w:rsid w:val="00247C72"/>
    <w:rsid w:val="00247CB2"/>
    <w:rsid w:val="00247D77"/>
    <w:rsid w:val="00247D9D"/>
    <w:rsid w:val="00247E25"/>
    <w:rsid w:val="002502B8"/>
    <w:rsid w:val="002502B9"/>
    <w:rsid w:val="002504EA"/>
    <w:rsid w:val="002505F8"/>
    <w:rsid w:val="00250695"/>
    <w:rsid w:val="0025089E"/>
    <w:rsid w:val="002508BA"/>
    <w:rsid w:val="002509F5"/>
    <w:rsid w:val="002509F9"/>
    <w:rsid w:val="00250DF1"/>
    <w:rsid w:val="00250F11"/>
    <w:rsid w:val="00250F8D"/>
    <w:rsid w:val="00251015"/>
    <w:rsid w:val="0025118B"/>
    <w:rsid w:val="002511CA"/>
    <w:rsid w:val="002511E7"/>
    <w:rsid w:val="00251227"/>
    <w:rsid w:val="00251264"/>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48F"/>
    <w:rsid w:val="002534B7"/>
    <w:rsid w:val="002534EF"/>
    <w:rsid w:val="00253638"/>
    <w:rsid w:val="002537C4"/>
    <w:rsid w:val="00253C24"/>
    <w:rsid w:val="00253C90"/>
    <w:rsid w:val="00253CD6"/>
    <w:rsid w:val="00253D1B"/>
    <w:rsid w:val="00253D3E"/>
    <w:rsid w:val="00253D68"/>
    <w:rsid w:val="00253DE8"/>
    <w:rsid w:val="00253F6D"/>
    <w:rsid w:val="002540AC"/>
    <w:rsid w:val="00254307"/>
    <w:rsid w:val="002543DB"/>
    <w:rsid w:val="0025443F"/>
    <w:rsid w:val="002544F6"/>
    <w:rsid w:val="00254675"/>
    <w:rsid w:val="00254681"/>
    <w:rsid w:val="002547DE"/>
    <w:rsid w:val="002548CD"/>
    <w:rsid w:val="00254A52"/>
    <w:rsid w:val="00254C8D"/>
    <w:rsid w:val="00254E6A"/>
    <w:rsid w:val="00254E89"/>
    <w:rsid w:val="00254FA9"/>
    <w:rsid w:val="00254FD4"/>
    <w:rsid w:val="00255033"/>
    <w:rsid w:val="0025508A"/>
    <w:rsid w:val="002552D8"/>
    <w:rsid w:val="0025534A"/>
    <w:rsid w:val="00255519"/>
    <w:rsid w:val="002555B6"/>
    <w:rsid w:val="0025561B"/>
    <w:rsid w:val="002557D0"/>
    <w:rsid w:val="002558B5"/>
    <w:rsid w:val="00255A06"/>
    <w:rsid w:val="00255C39"/>
    <w:rsid w:val="00255D4A"/>
    <w:rsid w:val="00255E32"/>
    <w:rsid w:val="00256093"/>
    <w:rsid w:val="002562FC"/>
    <w:rsid w:val="002562FF"/>
    <w:rsid w:val="00256346"/>
    <w:rsid w:val="002563E0"/>
    <w:rsid w:val="002565A9"/>
    <w:rsid w:val="002568F0"/>
    <w:rsid w:val="0025698B"/>
    <w:rsid w:val="00256990"/>
    <w:rsid w:val="00256C43"/>
    <w:rsid w:val="00256DD3"/>
    <w:rsid w:val="00256F66"/>
    <w:rsid w:val="002570DA"/>
    <w:rsid w:val="0025723E"/>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6"/>
    <w:rsid w:val="002600CB"/>
    <w:rsid w:val="002602FF"/>
    <w:rsid w:val="00260434"/>
    <w:rsid w:val="00260544"/>
    <w:rsid w:val="00260632"/>
    <w:rsid w:val="002607CD"/>
    <w:rsid w:val="00260821"/>
    <w:rsid w:val="002608C7"/>
    <w:rsid w:val="00260ADE"/>
    <w:rsid w:val="00260B36"/>
    <w:rsid w:val="00260C4D"/>
    <w:rsid w:val="00260EE0"/>
    <w:rsid w:val="00261018"/>
    <w:rsid w:val="0026106F"/>
    <w:rsid w:val="002610F4"/>
    <w:rsid w:val="00261189"/>
    <w:rsid w:val="002611AD"/>
    <w:rsid w:val="002612A4"/>
    <w:rsid w:val="0026143A"/>
    <w:rsid w:val="002614A6"/>
    <w:rsid w:val="002614D8"/>
    <w:rsid w:val="00261610"/>
    <w:rsid w:val="00261895"/>
    <w:rsid w:val="00261897"/>
    <w:rsid w:val="002619A7"/>
    <w:rsid w:val="00261E2B"/>
    <w:rsid w:val="00261E7A"/>
    <w:rsid w:val="00261E94"/>
    <w:rsid w:val="00261EBD"/>
    <w:rsid w:val="00261F21"/>
    <w:rsid w:val="00262009"/>
    <w:rsid w:val="002620F6"/>
    <w:rsid w:val="002621BD"/>
    <w:rsid w:val="00262319"/>
    <w:rsid w:val="00262417"/>
    <w:rsid w:val="0026254D"/>
    <w:rsid w:val="0026263E"/>
    <w:rsid w:val="002627B2"/>
    <w:rsid w:val="002627D6"/>
    <w:rsid w:val="002627E4"/>
    <w:rsid w:val="00262919"/>
    <w:rsid w:val="00262AF8"/>
    <w:rsid w:val="00262BE5"/>
    <w:rsid w:val="00262D18"/>
    <w:rsid w:val="00262D3F"/>
    <w:rsid w:val="00262E35"/>
    <w:rsid w:val="002630C9"/>
    <w:rsid w:val="00263200"/>
    <w:rsid w:val="00263248"/>
    <w:rsid w:val="00263415"/>
    <w:rsid w:val="002634D8"/>
    <w:rsid w:val="00263543"/>
    <w:rsid w:val="002636C6"/>
    <w:rsid w:val="00263786"/>
    <w:rsid w:val="002638D1"/>
    <w:rsid w:val="00263AD0"/>
    <w:rsid w:val="00263C25"/>
    <w:rsid w:val="00263D2A"/>
    <w:rsid w:val="00263E2A"/>
    <w:rsid w:val="00263EA4"/>
    <w:rsid w:val="00264330"/>
    <w:rsid w:val="0026453A"/>
    <w:rsid w:val="002647EC"/>
    <w:rsid w:val="002648AF"/>
    <w:rsid w:val="00264AF0"/>
    <w:rsid w:val="00264C5D"/>
    <w:rsid w:val="00264CC6"/>
    <w:rsid w:val="00264CC7"/>
    <w:rsid w:val="00264D00"/>
    <w:rsid w:val="00264FA4"/>
    <w:rsid w:val="00265069"/>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D68"/>
    <w:rsid w:val="00265F80"/>
    <w:rsid w:val="00265FA4"/>
    <w:rsid w:val="00266001"/>
    <w:rsid w:val="002660B7"/>
    <w:rsid w:val="00266402"/>
    <w:rsid w:val="002664C7"/>
    <w:rsid w:val="00266653"/>
    <w:rsid w:val="0026677D"/>
    <w:rsid w:val="002667BD"/>
    <w:rsid w:val="00266846"/>
    <w:rsid w:val="002669F6"/>
    <w:rsid w:val="00266E03"/>
    <w:rsid w:val="00266FF8"/>
    <w:rsid w:val="00267268"/>
    <w:rsid w:val="0026726D"/>
    <w:rsid w:val="00267325"/>
    <w:rsid w:val="0026732C"/>
    <w:rsid w:val="0026739D"/>
    <w:rsid w:val="00267480"/>
    <w:rsid w:val="00267589"/>
    <w:rsid w:val="00267601"/>
    <w:rsid w:val="002676AB"/>
    <w:rsid w:val="002676FD"/>
    <w:rsid w:val="002678E5"/>
    <w:rsid w:val="0026792A"/>
    <w:rsid w:val="00267A0B"/>
    <w:rsid w:val="00267A39"/>
    <w:rsid w:val="00267D06"/>
    <w:rsid w:val="00267D96"/>
    <w:rsid w:val="00267E8D"/>
    <w:rsid w:val="00267ECA"/>
    <w:rsid w:val="00267F10"/>
    <w:rsid w:val="00267F3F"/>
    <w:rsid w:val="0027030F"/>
    <w:rsid w:val="002704BE"/>
    <w:rsid w:val="00270A76"/>
    <w:rsid w:val="00270AEC"/>
    <w:rsid w:val="00270B0A"/>
    <w:rsid w:val="00270B3E"/>
    <w:rsid w:val="00270E64"/>
    <w:rsid w:val="00271060"/>
    <w:rsid w:val="0027107A"/>
    <w:rsid w:val="0027134A"/>
    <w:rsid w:val="0027156B"/>
    <w:rsid w:val="00271824"/>
    <w:rsid w:val="00271A3C"/>
    <w:rsid w:val="00271A86"/>
    <w:rsid w:val="00271AC9"/>
    <w:rsid w:val="00271BAA"/>
    <w:rsid w:val="00271CAF"/>
    <w:rsid w:val="00271D3E"/>
    <w:rsid w:val="00271D8F"/>
    <w:rsid w:val="00271E8E"/>
    <w:rsid w:val="00271F62"/>
    <w:rsid w:val="0027219C"/>
    <w:rsid w:val="00272264"/>
    <w:rsid w:val="0027229C"/>
    <w:rsid w:val="002723D8"/>
    <w:rsid w:val="0027244A"/>
    <w:rsid w:val="0027254F"/>
    <w:rsid w:val="0027256C"/>
    <w:rsid w:val="0027266A"/>
    <w:rsid w:val="002728CA"/>
    <w:rsid w:val="00272AC5"/>
    <w:rsid w:val="00272B37"/>
    <w:rsid w:val="00272B5E"/>
    <w:rsid w:val="00272C76"/>
    <w:rsid w:val="00272D6C"/>
    <w:rsid w:val="00272D71"/>
    <w:rsid w:val="00272D81"/>
    <w:rsid w:val="00273040"/>
    <w:rsid w:val="002731E0"/>
    <w:rsid w:val="0027335D"/>
    <w:rsid w:val="00273371"/>
    <w:rsid w:val="00273373"/>
    <w:rsid w:val="00273784"/>
    <w:rsid w:val="00273971"/>
    <w:rsid w:val="00273B72"/>
    <w:rsid w:val="00273C48"/>
    <w:rsid w:val="00273C75"/>
    <w:rsid w:val="00273CC2"/>
    <w:rsid w:val="00274091"/>
    <w:rsid w:val="0027409F"/>
    <w:rsid w:val="00274115"/>
    <w:rsid w:val="0027418B"/>
    <w:rsid w:val="002742AA"/>
    <w:rsid w:val="00274356"/>
    <w:rsid w:val="002743F2"/>
    <w:rsid w:val="00274657"/>
    <w:rsid w:val="0027466B"/>
    <w:rsid w:val="0027478E"/>
    <w:rsid w:val="00274B63"/>
    <w:rsid w:val="00274CBA"/>
    <w:rsid w:val="00274E46"/>
    <w:rsid w:val="0027512C"/>
    <w:rsid w:val="00275157"/>
    <w:rsid w:val="0027517B"/>
    <w:rsid w:val="002754CA"/>
    <w:rsid w:val="0027569F"/>
    <w:rsid w:val="002756A1"/>
    <w:rsid w:val="00275767"/>
    <w:rsid w:val="0027582A"/>
    <w:rsid w:val="0027582B"/>
    <w:rsid w:val="00275860"/>
    <w:rsid w:val="00275960"/>
    <w:rsid w:val="002759B0"/>
    <w:rsid w:val="00275C01"/>
    <w:rsid w:val="00275C67"/>
    <w:rsid w:val="00275C82"/>
    <w:rsid w:val="00275EDC"/>
    <w:rsid w:val="00275F5F"/>
    <w:rsid w:val="00275F7D"/>
    <w:rsid w:val="00275FE7"/>
    <w:rsid w:val="00276107"/>
    <w:rsid w:val="00276196"/>
    <w:rsid w:val="00276235"/>
    <w:rsid w:val="0027623C"/>
    <w:rsid w:val="00276304"/>
    <w:rsid w:val="00276514"/>
    <w:rsid w:val="0027658E"/>
    <w:rsid w:val="00276630"/>
    <w:rsid w:val="00276D09"/>
    <w:rsid w:val="00276F41"/>
    <w:rsid w:val="00276FF7"/>
    <w:rsid w:val="0027701A"/>
    <w:rsid w:val="00277141"/>
    <w:rsid w:val="0027751A"/>
    <w:rsid w:val="00277624"/>
    <w:rsid w:val="00277669"/>
    <w:rsid w:val="002776B2"/>
    <w:rsid w:val="0027782A"/>
    <w:rsid w:val="00277933"/>
    <w:rsid w:val="00277A6D"/>
    <w:rsid w:val="00277A85"/>
    <w:rsid w:val="00277A96"/>
    <w:rsid w:val="00277B36"/>
    <w:rsid w:val="00277B5D"/>
    <w:rsid w:val="00277C74"/>
    <w:rsid w:val="00277CBD"/>
    <w:rsid w:val="00277DD5"/>
    <w:rsid w:val="00277E03"/>
    <w:rsid w:val="0028004E"/>
    <w:rsid w:val="00280190"/>
    <w:rsid w:val="002802BC"/>
    <w:rsid w:val="0028031C"/>
    <w:rsid w:val="00280348"/>
    <w:rsid w:val="0028072E"/>
    <w:rsid w:val="00280747"/>
    <w:rsid w:val="002807B7"/>
    <w:rsid w:val="002807E8"/>
    <w:rsid w:val="0028087A"/>
    <w:rsid w:val="002809DB"/>
    <w:rsid w:val="00280B91"/>
    <w:rsid w:val="00280D33"/>
    <w:rsid w:val="00280D88"/>
    <w:rsid w:val="00280DED"/>
    <w:rsid w:val="002811BE"/>
    <w:rsid w:val="002811E2"/>
    <w:rsid w:val="0028137E"/>
    <w:rsid w:val="00281421"/>
    <w:rsid w:val="00281671"/>
    <w:rsid w:val="00281698"/>
    <w:rsid w:val="00281758"/>
    <w:rsid w:val="002817B7"/>
    <w:rsid w:val="00281874"/>
    <w:rsid w:val="00281AD3"/>
    <w:rsid w:val="00281B37"/>
    <w:rsid w:val="00281C3F"/>
    <w:rsid w:val="00281C41"/>
    <w:rsid w:val="00281EF6"/>
    <w:rsid w:val="00281F6E"/>
    <w:rsid w:val="00281FCC"/>
    <w:rsid w:val="002823AE"/>
    <w:rsid w:val="0028259D"/>
    <w:rsid w:val="00282670"/>
    <w:rsid w:val="0028278C"/>
    <w:rsid w:val="0028280D"/>
    <w:rsid w:val="00282827"/>
    <w:rsid w:val="0028283E"/>
    <w:rsid w:val="002829CD"/>
    <w:rsid w:val="00282C0F"/>
    <w:rsid w:val="00282DF4"/>
    <w:rsid w:val="00283097"/>
    <w:rsid w:val="00283417"/>
    <w:rsid w:val="0028355F"/>
    <w:rsid w:val="002835CA"/>
    <w:rsid w:val="00283814"/>
    <w:rsid w:val="00283944"/>
    <w:rsid w:val="0028394F"/>
    <w:rsid w:val="00283A43"/>
    <w:rsid w:val="00283B72"/>
    <w:rsid w:val="00283B7C"/>
    <w:rsid w:val="00283B89"/>
    <w:rsid w:val="00283BAD"/>
    <w:rsid w:val="00283C2B"/>
    <w:rsid w:val="00283CA4"/>
    <w:rsid w:val="00283DD3"/>
    <w:rsid w:val="00283EA4"/>
    <w:rsid w:val="00283FEF"/>
    <w:rsid w:val="00284098"/>
    <w:rsid w:val="002842F1"/>
    <w:rsid w:val="00284334"/>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5E9"/>
    <w:rsid w:val="00285712"/>
    <w:rsid w:val="00285930"/>
    <w:rsid w:val="00285A3D"/>
    <w:rsid w:val="00285BA5"/>
    <w:rsid w:val="00285BDD"/>
    <w:rsid w:val="00285C36"/>
    <w:rsid w:val="00285DE8"/>
    <w:rsid w:val="00285F13"/>
    <w:rsid w:val="00286081"/>
    <w:rsid w:val="002862B7"/>
    <w:rsid w:val="0028652B"/>
    <w:rsid w:val="00286566"/>
    <w:rsid w:val="002866D6"/>
    <w:rsid w:val="00286833"/>
    <w:rsid w:val="00286897"/>
    <w:rsid w:val="0028699C"/>
    <w:rsid w:val="00286A21"/>
    <w:rsid w:val="00286B46"/>
    <w:rsid w:val="00286B75"/>
    <w:rsid w:val="00286BDF"/>
    <w:rsid w:val="00286E03"/>
    <w:rsid w:val="00286E6E"/>
    <w:rsid w:val="00286EBC"/>
    <w:rsid w:val="00286F50"/>
    <w:rsid w:val="00287014"/>
    <w:rsid w:val="002870D1"/>
    <w:rsid w:val="002870F7"/>
    <w:rsid w:val="00287223"/>
    <w:rsid w:val="002873C1"/>
    <w:rsid w:val="002874F8"/>
    <w:rsid w:val="002875B1"/>
    <w:rsid w:val="002877C1"/>
    <w:rsid w:val="002877D9"/>
    <w:rsid w:val="00287DCF"/>
    <w:rsid w:val="00287E04"/>
    <w:rsid w:val="00287E33"/>
    <w:rsid w:val="00287F15"/>
    <w:rsid w:val="00287F65"/>
    <w:rsid w:val="0029004A"/>
    <w:rsid w:val="00290134"/>
    <w:rsid w:val="002902C6"/>
    <w:rsid w:val="00290414"/>
    <w:rsid w:val="00290429"/>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1C3"/>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04"/>
    <w:rsid w:val="00291FAF"/>
    <w:rsid w:val="00292119"/>
    <w:rsid w:val="00292197"/>
    <w:rsid w:val="002922F2"/>
    <w:rsid w:val="00292313"/>
    <w:rsid w:val="00292363"/>
    <w:rsid w:val="002925C8"/>
    <w:rsid w:val="0029268E"/>
    <w:rsid w:val="002927D1"/>
    <w:rsid w:val="00292938"/>
    <w:rsid w:val="00292ABF"/>
    <w:rsid w:val="00292C11"/>
    <w:rsid w:val="00292C6F"/>
    <w:rsid w:val="00292C7C"/>
    <w:rsid w:val="00292DB7"/>
    <w:rsid w:val="00292F2D"/>
    <w:rsid w:val="00292F6A"/>
    <w:rsid w:val="00292FC6"/>
    <w:rsid w:val="00293154"/>
    <w:rsid w:val="00293324"/>
    <w:rsid w:val="002933B8"/>
    <w:rsid w:val="0029345C"/>
    <w:rsid w:val="00293467"/>
    <w:rsid w:val="002935C0"/>
    <w:rsid w:val="002936FE"/>
    <w:rsid w:val="002937AB"/>
    <w:rsid w:val="00293B88"/>
    <w:rsid w:val="00293C2B"/>
    <w:rsid w:val="00293C90"/>
    <w:rsid w:val="00293C97"/>
    <w:rsid w:val="00293D56"/>
    <w:rsid w:val="00293EFF"/>
    <w:rsid w:val="002940AA"/>
    <w:rsid w:val="002940CE"/>
    <w:rsid w:val="002941D2"/>
    <w:rsid w:val="002941F1"/>
    <w:rsid w:val="002941FF"/>
    <w:rsid w:val="00294288"/>
    <w:rsid w:val="00294292"/>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27A"/>
    <w:rsid w:val="00295324"/>
    <w:rsid w:val="002954E3"/>
    <w:rsid w:val="00295815"/>
    <w:rsid w:val="00295881"/>
    <w:rsid w:val="00295A5F"/>
    <w:rsid w:val="00295BB7"/>
    <w:rsid w:val="00295C67"/>
    <w:rsid w:val="00295CA1"/>
    <w:rsid w:val="002960C0"/>
    <w:rsid w:val="002961E4"/>
    <w:rsid w:val="0029622B"/>
    <w:rsid w:val="0029661F"/>
    <w:rsid w:val="002966C2"/>
    <w:rsid w:val="002967B2"/>
    <w:rsid w:val="002967C4"/>
    <w:rsid w:val="00296834"/>
    <w:rsid w:val="00296A72"/>
    <w:rsid w:val="00296B0A"/>
    <w:rsid w:val="00296BBC"/>
    <w:rsid w:val="00296E66"/>
    <w:rsid w:val="00297049"/>
    <w:rsid w:val="00297365"/>
    <w:rsid w:val="00297412"/>
    <w:rsid w:val="002974B2"/>
    <w:rsid w:val="00297678"/>
    <w:rsid w:val="00297714"/>
    <w:rsid w:val="002977DF"/>
    <w:rsid w:val="0029797A"/>
    <w:rsid w:val="0029799A"/>
    <w:rsid w:val="002979CC"/>
    <w:rsid w:val="00297BC4"/>
    <w:rsid w:val="00297C5B"/>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105D"/>
    <w:rsid w:val="002A137E"/>
    <w:rsid w:val="002A13A6"/>
    <w:rsid w:val="002A1406"/>
    <w:rsid w:val="002A1413"/>
    <w:rsid w:val="002A1416"/>
    <w:rsid w:val="002A1610"/>
    <w:rsid w:val="002A162D"/>
    <w:rsid w:val="002A1646"/>
    <w:rsid w:val="002A170A"/>
    <w:rsid w:val="002A1732"/>
    <w:rsid w:val="002A1764"/>
    <w:rsid w:val="002A1805"/>
    <w:rsid w:val="002A1845"/>
    <w:rsid w:val="002A1D5B"/>
    <w:rsid w:val="002A1E20"/>
    <w:rsid w:val="002A1F2B"/>
    <w:rsid w:val="002A1F55"/>
    <w:rsid w:val="002A2077"/>
    <w:rsid w:val="002A215D"/>
    <w:rsid w:val="002A2301"/>
    <w:rsid w:val="002A2392"/>
    <w:rsid w:val="002A23A3"/>
    <w:rsid w:val="002A23D7"/>
    <w:rsid w:val="002A2446"/>
    <w:rsid w:val="002A2810"/>
    <w:rsid w:val="002A282B"/>
    <w:rsid w:val="002A2AAA"/>
    <w:rsid w:val="002A2AF8"/>
    <w:rsid w:val="002A2D64"/>
    <w:rsid w:val="002A2DEE"/>
    <w:rsid w:val="002A2F4D"/>
    <w:rsid w:val="002A3167"/>
    <w:rsid w:val="002A324A"/>
    <w:rsid w:val="002A333A"/>
    <w:rsid w:val="002A3482"/>
    <w:rsid w:val="002A34A7"/>
    <w:rsid w:val="002A3531"/>
    <w:rsid w:val="002A365C"/>
    <w:rsid w:val="002A36C2"/>
    <w:rsid w:val="002A36C4"/>
    <w:rsid w:val="002A36FF"/>
    <w:rsid w:val="002A3794"/>
    <w:rsid w:val="002A3888"/>
    <w:rsid w:val="002A388A"/>
    <w:rsid w:val="002A39BD"/>
    <w:rsid w:val="002A3AD5"/>
    <w:rsid w:val="002A3C11"/>
    <w:rsid w:val="002A3DA2"/>
    <w:rsid w:val="002A3DA8"/>
    <w:rsid w:val="002A3E90"/>
    <w:rsid w:val="002A3EA8"/>
    <w:rsid w:val="002A3F09"/>
    <w:rsid w:val="002A3F85"/>
    <w:rsid w:val="002A446B"/>
    <w:rsid w:val="002A44A1"/>
    <w:rsid w:val="002A4631"/>
    <w:rsid w:val="002A47C7"/>
    <w:rsid w:val="002A4A4D"/>
    <w:rsid w:val="002A4D47"/>
    <w:rsid w:val="002A4E32"/>
    <w:rsid w:val="002A4E4E"/>
    <w:rsid w:val="002A4EEE"/>
    <w:rsid w:val="002A4F4D"/>
    <w:rsid w:val="002A501F"/>
    <w:rsid w:val="002A5027"/>
    <w:rsid w:val="002A5138"/>
    <w:rsid w:val="002A5174"/>
    <w:rsid w:val="002A521C"/>
    <w:rsid w:val="002A5328"/>
    <w:rsid w:val="002A551A"/>
    <w:rsid w:val="002A558A"/>
    <w:rsid w:val="002A55DC"/>
    <w:rsid w:val="002A5948"/>
    <w:rsid w:val="002A59FD"/>
    <w:rsid w:val="002A5B35"/>
    <w:rsid w:val="002A5C20"/>
    <w:rsid w:val="002A5DC1"/>
    <w:rsid w:val="002A606A"/>
    <w:rsid w:val="002A60F6"/>
    <w:rsid w:val="002A6279"/>
    <w:rsid w:val="002A6343"/>
    <w:rsid w:val="002A646C"/>
    <w:rsid w:val="002A654E"/>
    <w:rsid w:val="002A65EF"/>
    <w:rsid w:val="002A6609"/>
    <w:rsid w:val="002A66A3"/>
    <w:rsid w:val="002A6965"/>
    <w:rsid w:val="002A6A16"/>
    <w:rsid w:val="002A6AD5"/>
    <w:rsid w:val="002A6C99"/>
    <w:rsid w:val="002A6CB8"/>
    <w:rsid w:val="002A6D05"/>
    <w:rsid w:val="002A6EC6"/>
    <w:rsid w:val="002A705D"/>
    <w:rsid w:val="002A7470"/>
    <w:rsid w:val="002A753E"/>
    <w:rsid w:val="002A75AC"/>
    <w:rsid w:val="002A75CA"/>
    <w:rsid w:val="002A75D0"/>
    <w:rsid w:val="002A76A5"/>
    <w:rsid w:val="002A76AB"/>
    <w:rsid w:val="002A77DE"/>
    <w:rsid w:val="002A77F1"/>
    <w:rsid w:val="002A7AC8"/>
    <w:rsid w:val="002A7BD0"/>
    <w:rsid w:val="002B0058"/>
    <w:rsid w:val="002B010F"/>
    <w:rsid w:val="002B0300"/>
    <w:rsid w:val="002B0378"/>
    <w:rsid w:val="002B0380"/>
    <w:rsid w:val="002B039A"/>
    <w:rsid w:val="002B03B3"/>
    <w:rsid w:val="002B059C"/>
    <w:rsid w:val="002B05CA"/>
    <w:rsid w:val="002B0628"/>
    <w:rsid w:val="002B06D1"/>
    <w:rsid w:val="002B06DE"/>
    <w:rsid w:val="002B07B4"/>
    <w:rsid w:val="002B095A"/>
    <w:rsid w:val="002B0AEF"/>
    <w:rsid w:val="002B0B24"/>
    <w:rsid w:val="002B0B51"/>
    <w:rsid w:val="002B0DB2"/>
    <w:rsid w:val="002B0DDC"/>
    <w:rsid w:val="002B0DF3"/>
    <w:rsid w:val="002B0DFF"/>
    <w:rsid w:val="002B0EAC"/>
    <w:rsid w:val="002B0F40"/>
    <w:rsid w:val="002B10AB"/>
    <w:rsid w:val="002B1196"/>
    <w:rsid w:val="002B137E"/>
    <w:rsid w:val="002B14E5"/>
    <w:rsid w:val="002B14E8"/>
    <w:rsid w:val="002B16A7"/>
    <w:rsid w:val="002B1732"/>
    <w:rsid w:val="002B17DF"/>
    <w:rsid w:val="002B17FA"/>
    <w:rsid w:val="002B1A2B"/>
    <w:rsid w:val="002B1AD8"/>
    <w:rsid w:val="002B1B2D"/>
    <w:rsid w:val="002B1B61"/>
    <w:rsid w:val="002B1BC4"/>
    <w:rsid w:val="002B1C2E"/>
    <w:rsid w:val="002B1E14"/>
    <w:rsid w:val="002B1F3A"/>
    <w:rsid w:val="002B213D"/>
    <w:rsid w:val="002B2218"/>
    <w:rsid w:val="002B2287"/>
    <w:rsid w:val="002B232E"/>
    <w:rsid w:val="002B2346"/>
    <w:rsid w:val="002B23A1"/>
    <w:rsid w:val="002B25D6"/>
    <w:rsid w:val="002B26CC"/>
    <w:rsid w:val="002B29AD"/>
    <w:rsid w:val="002B2A46"/>
    <w:rsid w:val="002B2C79"/>
    <w:rsid w:val="002B3095"/>
    <w:rsid w:val="002B30BF"/>
    <w:rsid w:val="002B30F9"/>
    <w:rsid w:val="002B3211"/>
    <w:rsid w:val="002B32A2"/>
    <w:rsid w:val="002B3949"/>
    <w:rsid w:val="002B3A72"/>
    <w:rsid w:val="002B3B52"/>
    <w:rsid w:val="002B3D49"/>
    <w:rsid w:val="002B3E0F"/>
    <w:rsid w:val="002B3F35"/>
    <w:rsid w:val="002B3FBF"/>
    <w:rsid w:val="002B42F6"/>
    <w:rsid w:val="002B4316"/>
    <w:rsid w:val="002B432B"/>
    <w:rsid w:val="002B433D"/>
    <w:rsid w:val="002B4464"/>
    <w:rsid w:val="002B47B9"/>
    <w:rsid w:val="002B4874"/>
    <w:rsid w:val="002B48AF"/>
    <w:rsid w:val="002B49B9"/>
    <w:rsid w:val="002B4A61"/>
    <w:rsid w:val="002B4B67"/>
    <w:rsid w:val="002B4BD6"/>
    <w:rsid w:val="002B4EAF"/>
    <w:rsid w:val="002B4EE5"/>
    <w:rsid w:val="002B5043"/>
    <w:rsid w:val="002B506C"/>
    <w:rsid w:val="002B5127"/>
    <w:rsid w:val="002B5204"/>
    <w:rsid w:val="002B5289"/>
    <w:rsid w:val="002B54F6"/>
    <w:rsid w:val="002B5638"/>
    <w:rsid w:val="002B56BA"/>
    <w:rsid w:val="002B56C5"/>
    <w:rsid w:val="002B588B"/>
    <w:rsid w:val="002B59D7"/>
    <w:rsid w:val="002B5D7B"/>
    <w:rsid w:val="002B5D95"/>
    <w:rsid w:val="002B5FA6"/>
    <w:rsid w:val="002B63AA"/>
    <w:rsid w:val="002B6587"/>
    <w:rsid w:val="002B6659"/>
    <w:rsid w:val="002B68CE"/>
    <w:rsid w:val="002B6AB2"/>
    <w:rsid w:val="002B6ACA"/>
    <w:rsid w:val="002B6BAA"/>
    <w:rsid w:val="002B6BF7"/>
    <w:rsid w:val="002B707A"/>
    <w:rsid w:val="002B7252"/>
    <w:rsid w:val="002B72F2"/>
    <w:rsid w:val="002B7336"/>
    <w:rsid w:val="002B7356"/>
    <w:rsid w:val="002B7464"/>
    <w:rsid w:val="002B7666"/>
    <w:rsid w:val="002B767B"/>
    <w:rsid w:val="002B7960"/>
    <w:rsid w:val="002B7CB0"/>
    <w:rsid w:val="002B7DD3"/>
    <w:rsid w:val="002C00E2"/>
    <w:rsid w:val="002C0153"/>
    <w:rsid w:val="002C019A"/>
    <w:rsid w:val="002C01DC"/>
    <w:rsid w:val="002C022C"/>
    <w:rsid w:val="002C02F0"/>
    <w:rsid w:val="002C0329"/>
    <w:rsid w:val="002C032D"/>
    <w:rsid w:val="002C068D"/>
    <w:rsid w:val="002C0718"/>
    <w:rsid w:val="002C07BF"/>
    <w:rsid w:val="002C08E3"/>
    <w:rsid w:val="002C0B0F"/>
    <w:rsid w:val="002C0CDE"/>
    <w:rsid w:val="002C0CE2"/>
    <w:rsid w:val="002C0D58"/>
    <w:rsid w:val="002C0FEC"/>
    <w:rsid w:val="002C10BA"/>
    <w:rsid w:val="002C118D"/>
    <w:rsid w:val="002C12B0"/>
    <w:rsid w:val="002C1331"/>
    <w:rsid w:val="002C13AC"/>
    <w:rsid w:val="002C157D"/>
    <w:rsid w:val="002C15C6"/>
    <w:rsid w:val="002C17EE"/>
    <w:rsid w:val="002C1942"/>
    <w:rsid w:val="002C1C1F"/>
    <w:rsid w:val="002C1C99"/>
    <w:rsid w:val="002C1FA4"/>
    <w:rsid w:val="002C1FBC"/>
    <w:rsid w:val="002C20E5"/>
    <w:rsid w:val="002C2123"/>
    <w:rsid w:val="002C2211"/>
    <w:rsid w:val="002C2280"/>
    <w:rsid w:val="002C22F4"/>
    <w:rsid w:val="002C232E"/>
    <w:rsid w:val="002C25F4"/>
    <w:rsid w:val="002C2642"/>
    <w:rsid w:val="002C29A0"/>
    <w:rsid w:val="002C2AC3"/>
    <w:rsid w:val="002C2C7A"/>
    <w:rsid w:val="002C2CB3"/>
    <w:rsid w:val="002C2DFB"/>
    <w:rsid w:val="002C2E6F"/>
    <w:rsid w:val="002C2F29"/>
    <w:rsid w:val="002C2F4C"/>
    <w:rsid w:val="002C30AA"/>
    <w:rsid w:val="002C31DF"/>
    <w:rsid w:val="002C3419"/>
    <w:rsid w:val="002C36DD"/>
    <w:rsid w:val="002C3AB3"/>
    <w:rsid w:val="002C3B61"/>
    <w:rsid w:val="002C3C0C"/>
    <w:rsid w:val="002C3D42"/>
    <w:rsid w:val="002C3D81"/>
    <w:rsid w:val="002C3D9B"/>
    <w:rsid w:val="002C4171"/>
    <w:rsid w:val="002C4258"/>
    <w:rsid w:val="002C44C3"/>
    <w:rsid w:val="002C4638"/>
    <w:rsid w:val="002C47FA"/>
    <w:rsid w:val="002C4A9F"/>
    <w:rsid w:val="002C4AF1"/>
    <w:rsid w:val="002C4F47"/>
    <w:rsid w:val="002C4F56"/>
    <w:rsid w:val="002C4FA3"/>
    <w:rsid w:val="002C4FAD"/>
    <w:rsid w:val="002C5000"/>
    <w:rsid w:val="002C501A"/>
    <w:rsid w:val="002C5101"/>
    <w:rsid w:val="002C523B"/>
    <w:rsid w:val="002C5288"/>
    <w:rsid w:val="002C5644"/>
    <w:rsid w:val="002C57C0"/>
    <w:rsid w:val="002C5807"/>
    <w:rsid w:val="002C582C"/>
    <w:rsid w:val="002C5851"/>
    <w:rsid w:val="002C5924"/>
    <w:rsid w:val="002C5A89"/>
    <w:rsid w:val="002C5C35"/>
    <w:rsid w:val="002C5D9B"/>
    <w:rsid w:val="002C60BB"/>
    <w:rsid w:val="002C6159"/>
    <w:rsid w:val="002C61AD"/>
    <w:rsid w:val="002C621E"/>
    <w:rsid w:val="002C645A"/>
    <w:rsid w:val="002C6553"/>
    <w:rsid w:val="002C657E"/>
    <w:rsid w:val="002C6A93"/>
    <w:rsid w:val="002C6AA4"/>
    <w:rsid w:val="002C6ADE"/>
    <w:rsid w:val="002C6BCE"/>
    <w:rsid w:val="002C6C23"/>
    <w:rsid w:val="002C6C49"/>
    <w:rsid w:val="002C6CBE"/>
    <w:rsid w:val="002C7009"/>
    <w:rsid w:val="002C714C"/>
    <w:rsid w:val="002C71AD"/>
    <w:rsid w:val="002C7431"/>
    <w:rsid w:val="002C7516"/>
    <w:rsid w:val="002C754F"/>
    <w:rsid w:val="002C77F0"/>
    <w:rsid w:val="002C7883"/>
    <w:rsid w:val="002C7942"/>
    <w:rsid w:val="002C79A6"/>
    <w:rsid w:val="002C79B5"/>
    <w:rsid w:val="002C7B38"/>
    <w:rsid w:val="002C7CE5"/>
    <w:rsid w:val="002C7D03"/>
    <w:rsid w:val="002C7F1B"/>
    <w:rsid w:val="002D0075"/>
    <w:rsid w:val="002D01BB"/>
    <w:rsid w:val="002D04DE"/>
    <w:rsid w:val="002D0603"/>
    <w:rsid w:val="002D085B"/>
    <w:rsid w:val="002D0C76"/>
    <w:rsid w:val="002D0EFF"/>
    <w:rsid w:val="002D1062"/>
    <w:rsid w:val="002D110A"/>
    <w:rsid w:val="002D1282"/>
    <w:rsid w:val="002D1463"/>
    <w:rsid w:val="002D1466"/>
    <w:rsid w:val="002D1496"/>
    <w:rsid w:val="002D162B"/>
    <w:rsid w:val="002D1637"/>
    <w:rsid w:val="002D1989"/>
    <w:rsid w:val="002D199F"/>
    <w:rsid w:val="002D1A24"/>
    <w:rsid w:val="002D1BD0"/>
    <w:rsid w:val="002D1C4B"/>
    <w:rsid w:val="002D1D17"/>
    <w:rsid w:val="002D1E86"/>
    <w:rsid w:val="002D204B"/>
    <w:rsid w:val="002D2111"/>
    <w:rsid w:val="002D2139"/>
    <w:rsid w:val="002D233B"/>
    <w:rsid w:val="002D24A3"/>
    <w:rsid w:val="002D24B1"/>
    <w:rsid w:val="002D256D"/>
    <w:rsid w:val="002D2654"/>
    <w:rsid w:val="002D2735"/>
    <w:rsid w:val="002D27C5"/>
    <w:rsid w:val="002D27E9"/>
    <w:rsid w:val="002D283C"/>
    <w:rsid w:val="002D2947"/>
    <w:rsid w:val="002D2ACC"/>
    <w:rsid w:val="002D2AE3"/>
    <w:rsid w:val="002D2B0B"/>
    <w:rsid w:val="002D2BC2"/>
    <w:rsid w:val="002D2C40"/>
    <w:rsid w:val="002D2D0F"/>
    <w:rsid w:val="002D2DFD"/>
    <w:rsid w:val="002D2E98"/>
    <w:rsid w:val="002D2EE2"/>
    <w:rsid w:val="002D2F4D"/>
    <w:rsid w:val="002D3096"/>
    <w:rsid w:val="002D30B5"/>
    <w:rsid w:val="002D312C"/>
    <w:rsid w:val="002D3156"/>
    <w:rsid w:val="002D3217"/>
    <w:rsid w:val="002D34C5"/>
    <w:rsid w:val="002D358A"/>
    <w:rsid w:val="002D35E3"/>
    <w:rsid w:val="002D3680"/>
    <w:rsid w:val="002D3694"/>
    <w:rsid w:val="002D36AA"/>
    <w:rsid w:val="002D3703"/>
    <w:rsid w:val="002D372E"/>
    <w:rsid w:val="002D37D9"/>
    <w:rsid w:val="002D3976"/>
    <w:rsid w:val="002D3A74"/>
    <w:rsid w:val="002D3A9F"/>
    <w:rsid w:val="002D3BC2"/>
    <w:rsid w:val="002D3BD9"/>
    <w:rsid w:val="002D3E59"/>
    <w:rsid w:val="002D437F"/>
    <w:rsid w:val="002D442D"/>
    <w:rsid w:val="002D451C"/>
    <w:rsid w:val="002D459C"/>
    <w:rsid w:val="002D471D"/>
    <w:rsid w:val="002D4761"/>
    <w:rsid w:val="002D4861"/>
    <w:rsid w:val="002D4878"/>
    <w:rsid w:val="002D4970"/>
    <w:rsid w:val="002D4980"/>
    <w:rsid w:val="002D4A56"/>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B39"/>
    <w:rsid w:val="002D5D0E"/>
    <w:rsid w:val="002D5F02"/>
    <w:rsid w:val="002D6203"/>
    <w:rsid w:val="002D620D"/>
    <w:rsid w:val="002D62CB"/>
    <w:rsid w:val="002D62E3"/>
    <w:rsid w:val="002D62F5"/>
    <w:rsid w:val="002D65AD"/>
    <w:rsid w:val="002D6731"/>
    <w:rsid w:val="002D67A7"/>
    <w:rsid w:val="002D68BE"/>
    <w:rsid w:val="002D69C1"/>
    <w:rsid w:val="002D6E19"/>
    <w:rsid w:val="002D6ECE"/>
    <w:rsid w:val="002D6EEF"/>
    <w:rsid w:val="002D7051"/>
    <w:rsid w:val="002D70E6"/>
    <w:rsid w:val="002D7164"/>
    <w:rsid w:val="002D716F"/>
    <w:rsid w:val="002D71DA"/>
    <w:rsid w:val="002D7219"/>
    <w:rsid w:val="002D746C"/>
    <w:rsid w:val="002D74B4"/>
    <w:rsid w:val="002D7803"/>
    <w:rsid w:val="002D79C7"/>
    <w:rsid w:val="002D7A45"/>
    <w:rsid w:val="002D7A89"/>
    <w:rsid w:val="002D7B66"/>
    <w:rsid w:val="002D7E81"/>
    <w:rsid w:val="002D7EBB"/>
    <w:rsid w:val="002E0002"/>
    <w:rsid w:val="002E0186"/>
    <w:rsid w:val="002E0274"/>
    <w:rsid w:val="002E0586"/>
    <w:rsid w:val="002E058D"/>
    <w:rsid w:val="002E05A4"/>
    <w:rsid w:val="002E0676"/>
    <w:rsid w:val="002E071B"/>
    <w:rsid w:val="002E07A8"/>
    <w:rsid w:val="002E0804"/>
    <w:rsid w:val="002E081C"/>
    <w:rsid w:val="002E08FD"/>
    <w:rsid w:val="002E0983"/>
    <w:rsid w:val="002E0BF8"/>
    <w:rsid w:val="002E0D13"/>
    <w:rsid w:val="002E0DEA"/>
    <w:rsid w:val="002E0EE9"/>
    <w:rsid w:val="002E107A"/>
    <w:rsid w:val="002E10F4"/>
    <w:rsid w:val="002E1152"/>
    <w:rsid w:val="002E11BC"/>
    <w:rsid w:val="002E170A"/>
    <w:rsid w:val="002E18CB"/>
    <w:rsid w:val="002E1A84"/>
    <w:rsid w:val="002E1B8F"/>
    <w:rsid w:val="002E1BDC"/>
    <w:rsid w:val="002E1C3E"/>
    <w:rsid w:val="002E1E53"/>
    <w:rsid w:val="002E1E5C"/>
    <w:rsid w:val="002E1EC0"/>
    <w:rsid w:val="002E1EEA"/>
    <w:rsid w:val="002E1F5A"/>
    <w:rsid w:val="002E1FC8"/>
    <w:rsid w:val="002E2251"/>
    <w:rsid w:val="002E2268"/>
    <w:rsid w:val="002E241B"/>
    <w:rsid w:val="002E250B"/>
    <w:rsid w:val="002E2527"/>
    <w:rsid w:val="002E2557"/>
    <w:rsid w:val="002E27F9"/>
    <w:rsid w:val="002E2AD7"/>
    <w:rsid w:val="002E2AE6"/>
    <w:rsid w:val="002E2C35"/>
    <w:rsid w:val="002E2D63"/>
    <w:rsid w:val="002E2DDA"/>
    <w:rsid w:val="002E2E9A"/>
    <w:rsid w:val="002E2EC7"/>
    <w:rsid w:val="002E30E6"/>
    <w:rsid w:val="002E320B"/>
    <w:rsid w:val="002E32E2"/>
    <w:rsid w:val="002E350B"/>
    <w:rsid w:val="002E35F4"/>
    <w:rsid w:val="002E378C"/>
    <w:rsid w:val="002E3863"/>
    <w:rsid w:val="002E395C"/>
    <w:rsid w:val="002E3C03"/>
    <w:rsid w:val="002E3DDA"/>
    <w:rsid w:val="002E3DDC"/>
    <w:rsid w:val="002E3ED2"/>
    <w:rsid w:val="002E402D"/>
    <w:rsid w:val="002E4162"/>
    <w:rsid w:val="002E446C"/>
    <w:rsid w:val="002E44FD"/>
    <w:rsid w:val="002E457E"/>
    <w:rsid w:val="002E45F1"/>
    <w:rsid w:val="002E4620"/>
    <w:rsid w:val="002E4668"/>
    <w:rsid w:val="002E49B3"/>
    <w:rsid w:val="002E4A85"/>
    <w:rsid w:val="002E4AAC"/>
    <w:rsid w:val="002E4C0D"/>
    <w:rsid w:val="002E4CC9"/>
    <w:rsid w:val="002E4D56"/>
    <w:rsid w:val="002E4DE2"/>
    <w:rsid w:val="002E4DF6"/>
    <w:rsid w:val="002E4FCB"/>
    <w:rsid w:val="002E4FDE"/>
    <w:rsid w:val="002E52AD"/>
    <w:rsid w:val="002E530E"/>
    <w:rsid w:val="002E574E"/>
    <w:rsid w:val="002E57B4"/>
    <w:rsid w:val="002E57D6"/>
    <w:rsid w:val="002E583C"/>
    <w:rsid w:val="002E587D"/>
    <w:rsid w:val="002E58AC"/>
    <w:rsid w:val="002E5B8B"/>
    <w:rsid w:val="002E5BF1"/>
    <w:rsid w:val="002E5C38"/>
    <w:rsid w:val="002E5E84"/>
    <w:rsid w:val="002E5EBF"/>
    <w:rsid w:val="002E5FB3"/>
    <w:rsid w:val="002E60D4"/>
    <w:rsid w:val="002E60E9"/>
    <w:rsid w:val="002E61A4"/>
    <w:rsid w:val="002E627C"/>
    <w:rsid w:val="002E6336"/>
    <w:rsid w:val="002E64E9"/>
    <w:rsid w:val="002E650C"/>
    <w:rsid w:val="002E652D"/>
    <w:rsid w:val="002E6538"/>
    <w:rsid w:val="002E655C"/>
    <w:rsid w:val="002E664C"/>
    <w:rsid w:val="002E6703"/>
    <w:rsid w:val="002E67C3"/>
    <w:rsid w:val="002E68A3"/>
    <w:rsid w:val="002E68FE"/>
    <w:rsid w:val="002E6A60"/>
    <w:rsid w:val="002E6A74"/>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826"/>
    <w:rsid w:val="002E79CA"/>
    <w:rsid w:val="002E7A67"/>
    <w:rsid w:val="002E7B93"/>
    <w:rsid w:val="002E7CF1"/>
    <w:rsid w:val="002E7E1D"/>
    <w:rsid w:val="002E7E78"/>
    <w:rsid w:val="002F0158"/>
    <w:rsid w:val="002F0328"/>
    <w:rsid w:val="002F0427"/>
    <w:rsid w:val="002F042D"/>
    <w:rsid w:val="002F0493"/>
    <w:rsid w:val="002F05ED"/>
    <w:rsid w:val="002F0895"/>
    <w:rsid w:val="002F08D2"/>
    <w:rsid w:val="002F0BFF"/>
    <w:rsid w:val="002F0C5A"/>
    <w:rsid w:val="002F0E76"/>
    <w:rsid w:val="002F0E81"/>
    <w:rsid w:val="002F106F"/>
    <w:rsid w:val="002F1122"/>
    <w:rsid w:val="002F1142"/>
    <w:rsid w:val="002F129E"/>
    <w:rsid w:val="002F12A4"/>
    <w:rsid w:val="002F1452"/>
    <w:rsid w:val="002F1534"/>
    <w:rsid w:val="002F164E"/>
    <w:rsid w:val="002F1695"/>
    <w:rsid w:val="002F16B1"/>
    <w:rsid w:val="002F1791"/>
    <w:rsid w:val="002F1834"/>
    <w:rsid w:val="002F1C6C"/>
    <w:rsid w:val="002F213C"/>
    <w:rsid w:val="002F232B"/>
    <w:rsid w:val="002F2383"/>
    <w:rsid w:val="002F2417"/>
    <w:rsid w:val="002F2752"/>
    <w:rsid w:val="002F29CA"/>
    <w:rsid w:val="002F2A21"/>
    <w:rsid w:val="002F2B59"/>
    <w:rsid w:val="002F2E42"/>
    <w:rsid w:val="002F2F0C"/>
    <w:rsid w:val="002F305A"/>
    <w:rsid w:val="002F309F"/>
    <w:rsid w:val="002F3229"/>
    <w:rsid w:val="002F32BD"/>
    <w:rsid w:val="002F334B"/>
    <w:rsid w:val="002F3353"/>
    <w:rsid w:val="002F33B6"/>
    <w:rsid w:val="002F3497"/>
    <w:rsid w:val="002F35D1"/>
    <w:rsid w:val="002F3677"/>
    <w:rsid w:val="002F387B"/>
    <w:rsid w:val="002F3B5D"/>
    <w:rsid w:val="002F3CB1"/>
    <w:rsid w:val="002F3D19"/>
    <w:rsid w:val="002F3F28"/>
    <w:rsid w:val="002F4003"/>
    <w:rsid w:val="002F4209"/>
    <w:rsid w:val="002F42B2"/>
    <w:rsid w:val="002F4485"/>
    <w:rsid w:val="002F452F"/>
    <w:rsid w:val="002F45B5"/>
    <w:rsid w:val="002F45DF"/>
    <w:rsid w:val="002F46AE"/>
    <w:rsid w:val="002F4734"/>
    <w:rsid w:val="002F4974"/>
    <w:rsid w:val="002F4A56"/>
    <w:rsid w:val="002F4AB1"/>
    <w:rsid w:val="002F4DD8"/>
    <w:rsid w:val="002F4E4E"/>
    <w:rsid w:val="002F5123"/>
    <w:rsid w:val="002F52CA"/>
    <w:rsid w:val="002F5388"/>
    <w:rsid w:val="002F546A"/>
    <w:rsid w:val="002F565A"/>
    <w:rsid w:val="002F5688"/>
    <w:rsid w:val="002F5799"/>
    <w:rsid w:val="002F57C6"/>
    <w:rsid w:val="002F58B7"/>
    <w:rsid w:val="002F59B5"/>
    <w:rsid w:val="002F5A84"/>
    <w:rsid w:val="002F5AB6"/>
    <w:rsid w:val="002F5BA0"/>
    <w:rsid w:val="002F5BD1"/>
    <w:rsid w:val="002F5E78"/>
    <w:rsid w:val="002F5EA9"/>
    <w:rsid w:val="002F60BC"/>
    <w:rsid w:val="002F6197"/>
    <w:rsid w:val="002F6459"/>
    <w:rsid w:val="002F6578"/>
    <w:rsid w:val="002F6862"/>
    <w:rsid w:val="002F6B01"/>
    <w:rsid w:val="002F6CC3"/>
    <w:rsid w:val="002F6D21"/>
    <w:rsid w:val="002F6DF3"/>
    <w:rsid w:val="002F6E93"/>
    <w:rsid w:val="002F6EB4"/>
    <w:rsid w:val="002F6F0B"/>
    <w:rsid w:val="002F6FBB"/>
    <w:rsid w:val="002F7033"/>
    <w:rsid w:val="002F70FB"/>
    <w:rsid w:val="002F7114"/>
    <w:rsid w:val="002F719D"/>
    <w:rsid w:val="002F71F2"/>
    <w:rsid w:val="002F71F4"/>
    <w:rsid w:val="002F7308"/>
    <w:rsid w:val="002F7421"/>
    <w:rsid w:val="002F74DD"/>
    <w:rsid w:val="002F7559"/>
    <w:rsid w:val="002F75E4"/>
    <w:rsid w:val="002F779B"/>
    <w:rsid w:val="002F79FE"/>
    <w:rsid w:val="002F7A38"/>
    <w:rsid w:val="002F7A67"/>
    <w:rsid w:val="002F7B85"/>
    <w:rsid w:val="002F7C2A"/>
    <w:rsid w:val="002F7C51"/>
    <w:rsid w:val="002F7D4B"/>
    <w:rsid w:val="002F7D5E"/>
    <w:rsid w:val="002F7D6D"/>
    <w:rsid w:val="002F7EE4"/>
    <w:rsid w:val="002F7FDE"/>
    <w:rsid w:val="0030009E"/>
    <w:rsid w:val="00300141"/>
    <w:rsid w:val="003003A0"/>
    <w:rsid w:val="0030046B"/>
    <w:rsid w:val="003004D6"/>
    <w:rsid w:val="00300882"/>
    <w:rsid w:val="00300896"/>
    <w:rsid w:val="00300B5B"/>
    <w:rsid w:val="00300B68"/>
    <w:rsid w:val="00300B8C"/>
    <w:rsid w:val="00300BEC"/>
    <w:rsid w:val="00300DAD"/>
    <w:rsid w:val="00300DD3"/>
    <w:rsid w:val="00300E97"/>
    <w:rsid w:val="00300EB7"/>
    <w:rsid w:val="0030117D"/>
    <w:rsid w:val="003011CB"/>
    <w:rsid w:val="003012A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95"/>
    <w:rsid w:val="00302C81"/>
    <w:rsid w:val="00302D5C"/>
    <w:rsid w:val="00302D85"/>
    <w:rsid w:val="00302E0D"/>
    <w:rsid w:val="00302E38"/>
    <w:rsid w:val="00302FB0"/>
    <w:rsid w:val="00302FE8"/>
    <w:rsid w:val="003030A7"/>
    <w:rsid w:val="003030AE"/>
    <w:rsid w:val="00303318"/>
    <w:rsid w:val="00303424"/>
    <w:rsid w:val="00303478"/>
    <w:rsid w:val="00303684"/>
    <w:rsid w:val="0030375A"/>
    <w:rsid w:val="0030386E"/>
    <w:rsid w:val="0030393F"/>
    <w:rsid w:val="00303A61"/>
    <w:rsid w:val="00303A86"/>
    <w:rsid w:val="00303AAF"/>
    <w:rsid w:val="00303AE7"/>
    <w:rsid w:val="00303AE9"/>
    <w:rsid w:val="00303B6E"/>
    <w:rsid w:val="00303D7D"/>
    <w:rsid w:val="00303DB2"/>
    <w:rsid w:val="00303EB7"/>
    <w:rsid w:val="00304113"/>
    <w:rsid w:val="00304161"/>
    <w:rsid w:val="003041AF"/>
    <w:rsid w:val="003041F8"/>
    <w:rsid w:val="0030433F"/>
    <w:rsid w:val="00304388"/>
    <w:rsid w:val="00304415"/>
    <w:rsid w:val="003044A0"/>
    <w:rsid w:val="00304575"/>
    <w:rsid w:val="003045A1"/>
    <w:rsid w:val="00304A7B"/>
    <w:rsid w:val="00304AAA"/>
    <w:rsid w:val="00304CDE"/>
    <w:rsid w:val="00304D9F"/>
    <w:rsid w:val="00304F8F"/>
    <w:rsid w:val="00304FAA"/>
    <w:rsid w:val="00305205"/>
    <w:rsid w:val="00305250"/>
    <w:rsid w:val="003054B3"/>
    <w:rsid w:val="00305562"/>
    <w:rsid w:val="00305954"/>
    <w:rsid w:val="003059A6"/>
    <w:rsid w:val="00305ABE"/>
    <w:rsid w:val="00305AD1"/>
    <w:rsid w:val="00305CAE"/>
    <w:rsid w:val="00305EBF"/>
    <w:rsid w:val="00305EFE"/>
    <w:rsid w:val="00305F90"/>
    <w:rsid w:val="00305FF8"/>
    <w:rsid w:val="00306072"/>
    <w:rsid w:val="00306120"/>
    <w:rsid w:val="00306336"/>
    <w:rsid w:val="003066CA"/>
    <w:rsid w:val="0030676C"/>
    <w:rsid w:val="00306996"/>
    <w:rsid w:val="00306A13"/>
    <w:rsid w:val="00306ACF"/>
    <w:rsid w:val="00306B4C"/>
    <w:rsid w:val="00306CF1"/>
    <w:rsid w:val="00306E40"/>
    <w:rsid w:val="003073E9"/>
    <w:rsid w:val="0030758C"/>
    <w:rsid w:val="0030770B"/>
    <w:rsid w:val="0030793D"/>
    <w:rsid w:val="00307999"/>
    <w:rsid w:val="003079CF"/>
    <w:rsid w:val="00307C40"/>
    <w:rsid w:val="00307C85"/>
    <w:rsid w:val="00307C99"/>
    <w:rsid w:val="00307E2D"/>
    <w:rsid w:val="00307F46"/>
    <w:rsid w:val="003100F4"/>
    <w:rsid w:val="00310114"/>
    <w:rsid w:val="0031023E"/>
    <w:rsid w:val="0031027B"/>
    <w:rsid w:val="0031033B"/>
    <w:rsid w:val="00310405"/>
    <w:rsid w:val="003104E5"/>
    <w:rsid w:val="00310513"/>
    <w:rsid w:val="0031058C"/>
    <w:rsid w:val="003106C3"/>
    <w:rsid w:val="003106EA"/>
    <w:rsid w:val="003106EB"/>
    <w:rsid w:val="00310789"/>
    <w:rsid w:val="003108AB"/>
    <w:rsid w:val="00310C24"/>
    <w:rsid w:val="00310C5D"/>
    <w:rsid w:val="00310CFD"/>
    <w:rsid w:val="00310DC6"/>
    <w:rsid w:val="00310EC2"/>
    <w:rsid w:val="00310EC6"/>
    <w:rsid w:val="00310F19"/>
    <w:rsid w:val="00311156"/>
    <w:rsid w:val="0031124E"/>
    <w:rsid w:val="00311278"/>
    <w:rsid w:val="00311329"/>
    <w:rsid w:val="0031144F"/>
    <w:rsid w:val="00311507"/>
    <w:rsid w:val="003115A3"/>
    <w:rsid w:val="00311774"/>
    <w:rsid w:val="00311893"/>
    <w:rsid w:val="00311AE1"/>
    <w:rsid w:val="00311B8B"/>
    <w:rsid w:val="00311C21"/>
    <w:rsid w:val="00311D63"/>
    <w:rsid w:val="00311FFC"/>
    <w:rsid w:val="003120A7"/>
    <w:rsid w:val="003121AD"/>
    <w:rsid w:val="0031237C"/>
    <w:rsid w:val="003123B0"/>
    <w:rsid w:val="003124BF"/>
    <w:rsid w:val="003125E5"/>
    <w:rsid w:val="00312601"/>
    <w:rsid w:val="003127D9"/>
    <w:rsid w:val="00312958"/>
    <w:rsid w:val="0031297E"/>
    <w:rsid w:val="00312A70"/>
    <w:rsid w:val="00312A8A"/>
    <w:rsid w:val="00312BE1"/>
    <w:rsid w:val="00312C92"/>
    <w:rsid w:val="00312D16"/>
    <w:rsid w:val="00312DB7"/>
    <w:rsid w:val="00312DD1"/>
    <w:rsid w:val="00312E25"/>
    <w:rsid w:val="00312F88"/>
    <w:rsid w:val="00313021"/>
    <w:rsid w:val="00313042"/>
    <w:rsid w:val="003131FE"/>
    <w:rsid w:val="00313227"/>
    <w:rsid w:val="003133F5"/>
    <w:rsid w:val="0031360D"/>
    <w:rsid w:val="00313748"/>
    <w:rsid w:val="00313798"/>
    <w:rsid w:val="003138C2"/>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8A7"/>
    <w:rsid w:val="003148F8"/>
    <w:rsid w:val="0031498C"/>
    <w:rsid w:val="00314990"/>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5F1"/>
    <w:rsid w:val="00315686"/>
    <w:rsid w:val="0031584A"/>
    <w:rsid w:val="00315953"/>
    <w:rsid w:val="003159B9"/>
    <w:rsid w:val="00315B10"/>
    <w:rsid w:val="00315B3B"/>
    <w:rsid w:val="00315C97"/>
    <w:rsid w:val="00315D6A"/>
    <w:rsid w:val="00315D71"/>
    <w:rsid w:val="00315F66"/>
    <w:rsid w:val="00315F9C"/>
    <w:rsid w:val="0031602D"/>
    <w:rsid w:val="00316208"/>
    <w:rsid w:val="003162AA"/>
    <w:rsid w:val="00316337"/>
    <w:rsid w:val="0031639A"/>
    <w:rsid w:val="003163DA"/>
    <w:rsid w:val="00316408"/>
    <w:rsid w:val="003165A4"/>
    <w:rsid w:val="00316762"/>
    <w:rsid w:val="003168C0"/>
    <w:rsid w:val="003169CA"/>
    <w:rsid w:val="00316B71"/>
    <w:rsid w:val="00316B95"/>
    <w:rsid w:val="0031719D"/>
    <w:rsid w:val="003171D0"/>
    <w:rsid w:val="0031726D"/>
    <w:rsid w:val="003172BC"/>
    <w:rsid w:val="003173D3"/>
    <w:rsid w:val="003173FB"/>
    <w:rsid w:val="003174A7"/>
    <w:rsid w:val="0031761F"/>
    <w:rsid w:val="0031775A"/>
    <w:rsid w:val="00317A7D"/>
    <w:rsid w:val="00317AD2"/>
    <w:rsid w:val="00317B1F"/>
    <w:rsid w:val="00317C0D"/>
    <w:rsid w:val="00317CA4"/>
    <w:rsid w:val="00317CFD"/>
    <w:rsid w:val="00317D97"/>
    <w:rsid w:val="00320043"/>
    <w:rsid w:val="003200A9"/>
    <w:rsid w:val="0032010C"/>
    <w:rsid w:val="0032012E"/>
    <w:rsid w:val="0032013A"/>
    <w:rsid w:val="003201DD"/>
    <w:rsid w:val="0032021D"/>
    <w:rsid w:val="00320301"/>
    <w:rsid w:val="00320532"/>
    <w:rsid w:val="00320689"/>
    <w:rsid w:val="00320726"/>
    <w:rsid w:val="003209FB"/>
    <w:rsid w:val="00320A67"/>
    <w:rsid w:val="00320A8D"/>
    <w:rsid w:val="00320B2C"/>
    <w:rsid w:val="00320CF5"/>
    <w:rsid w:val="00320E2B"/>
    <w:rsid w:val="00320EC3"/>
    <w:rsid w:val="003212E3"/>
    <w:rsid w:val="00321382"/>
    <w:rsid w:val="003213D1"/>
    <w:rsid w:val="00321750"/>
    <w:rsid w:val="003218C7"/>
    <w:rsid w:val="00321A39"/>
    <w:rsid w:val="00321B8C"/>
    <w:rsid w:val="00321BBA"/>
    <w:rsid w:val="00321EC0"/>
    <w:rsid w:val="00321FAB"/>
    <w:rsid w:val="00321FCB"/>
    <w:rsid w:val="00321FCE"/>
    <w:rsid w:val="003220E5"/>
    <w:rsid w:val="003220F3"/>
    <w:rsid w:val="0032223D"/>
    <w:rsid w:val="00322466"/>
    <w:rsid w:val="0032246E"/>
    <w:rsid w:val="00322481"/>
    <w:rsid w:val="003224AF"/>
    <w:rsid w:val="0032251D"/>
    <w:rsid w:val="003226EC"/>
    <w:rsid w:val="00322774"/>
    <w:rsid w:val="00322898"/>
    <w:rsid w:val="00322963"/>
    <w:rsid w:val="00322E17"/>
    <w:rsid w:val="00322F32"/>
    <w:rsid w:val="00322F33"/>
    <w:rsid w:val="00323232"/>
    <w:rsid w:val="0032344B"/>
    <w:rsid w:val="00323913"/>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53F"/>
    <w:rsid w:val="003247CF"/>
    <w:rsid w:val="00324871"/>
    <w:rsid w:val="0032496D"/>
    <w:rsid w:val="00324A0E"/>
    <w:rsid w:val="00324AF2"/>
    <w:rsid w:val="00324F8F"/>
    <w:rsid w:val="00324FA4"/>
    <w:rsid w:val="00324FAF"/>
    <w:rsid w:val="003253AE"/>
    <w:rsid w:val="003253C1"/>
    <w:rsid w:val="003254C5"/>
    <w:rsid w:val="003255B8"/>
    <w:rsid w:val="003255ED"/>
    <w:rsid w:val="0032563C"/>
    <w:rsid w:val="003256AA"/>
    <w:rsid w:val="003256FC"/>
    <w:rsid w:val="00325720"/>
    <w:rsid w:val="00325A8C"/>
    <w:rsid w:val="00325E25"/>
    <w:rsid w:val="00325ECD"/>
    <w:rsid w:val="00326025"/>
    <w:rsid w:val="0032611D"/>
    <w:rsid w:val="0032614A"/>
    <w:rsid w:val="003261A2"/>
    <w:rsid w:val="003264F6"/>
    <w:rsid w:val="0032659B"/>
    <w:rsid w:val="0032661E"/>
    <w:rsid w:val="003266AC"/>
    <w:rsid w:val="00326700"/>
    <w:rsid w:val="0032673D"/>
    <w:rsid w:val="0032674C"/>
    <w:rsid w:val="0032676A"/>
    <w:rsid w:val="00326932"/>
    <w:rsid w:val="003269AB"/>
    <w:rsid w:val="00326A2F"/>
    <w:rsid w:val="00326B60"/>
    <w:rsid w:val="00326BEE"/>
    <w:rsid w:val="00326C0B"/>
    <w:rsid w:val="00326CBC"/>
    <w:rsid w:val="00326CFB"/>
    <w:rsid w:val="00326E32"/>
    <w:rsid w:val="00326F21"/>
    <w:rsid w:val="0032712A"/>
    <w:rsid w:val="0032736D"/>
    <w:rsid w:val="003273B5"/>
    <w:rsid w:val="0032748C"/>
    <w:rsid w:val="003274CB"/>
    <w:rsid w:val="003274CE"/>
    <w:rsid w:val="00327759"/>
    <w:rsid w:val="003277A9"/>
    <w:rsid w:val="003277F4"/>
    <w:rsid w:val="0032790C"/>
    <w:rsid w:val="00327A5D"/>
    <w:rsid w:val="00327C08"/>
    <w:rsid w:val="0033006F"/>
    <w:rsid w:val="003300AF"/>
    <w:rsid w:val="0033018B"/>
    <w:rsid w:val="003303C4"/>
    <w:rsid w:val="003303C6"/>
    <w:rsid w:val="00330414"/>
    <w:rsid w:val="003304C9"/>
    <w:rsid w:val="00330758"/>
    <w:rsid w:val="003309CC"/>
    <w:rsid w:val="00330B95"/>
    <w:rsid w:val="00330CD1"/>
    <w:rsid w:val="00330CEE"/>
    <w:rsid w:val="00330D0F"/>
    <w:rsid w:val="00330DD2"/>
    <w:rsid w:val="003311F5"/>
    <w:rsid w:val="003313A8"/>
    <w:rsid w:val="003313B3"/>
    <w:rsid w:val="0033145D"/>
    <w:rsid w:val="00331601"/>
    <w:rsid w:val="003316BA"/>
    <w:rsid w:val="0033191D"/>
    <w:rsid w:val="00331989"/>
    <w:rsid w:val="00331A51"/>
    <w:rsid w:val="00331AE0"/>
    <w:rsid w:val="0033202F"/>
    <w:rsid w:val="003320B8"/>
    <w:rsid w:val="003325C1"/>
    <w:rsid w:val="00332763"/>
    <w:rsid w:val="00332777"/>
    <w:rsid w:val="00332859"/>
    <w:rsid w:val="00332D55"/>
    <w:rsid w:val="00332FAB"/>
    <w:rsid w:val="00333135"/>
    <w:rsid w:val="003331A9"/>
    <w:rsid w:val="00333290"/>
    <w:rsid w:val="00333311"/>
    <w:rsid w:val="00333365"/>
    <w:rsid w:val="0033341B"/>
    <w:rsid w:val="0033367F"/>
    <w:rsid w:val="003336F6"/>
    <w:rsid w:val="00333748"/>
    <w:rsid w:val="003337E1"/>
    <w:rsid w:val="003339BE"/>
    <w:rsid w:val="00333A05"/>
    <w:rsid w:val="00333AD4"/>
    <w:rsid w:val="00333B58"/>
    <w:rsid w:val="00333DB1"/>
    <w:rsid w:val="00333F67"/>
    <w:rsid w:val="00334057"/>
    <w:rsid w:val="00334173"/>
    <w:rsid w:val="00334209"/>
    <w:rsid w:val="003342AC"/>
    <w:rsid w:val="003343C3"/>
    <w:rsid w:val="00334615"/>
    <w:rsid w:val="003346E8"/>
    <w:rsid w:val="003346F1"/>
    <w:rsid w:val="0033475A"/>
    <w:rsid w:val="003347FC"/>
    <w:rsid w:val="0033483E"/>
    <w:rsid w:val="003348D7"/>
    <w:rsid w:val="003348D8"/>
    <w:rsid w:val="00334A3F"/>
    <w:rsid w:val="00334D1A"/>
    <w:rsid w:val="00334EDB"/>
    <w:rsid w:val="00334F5D"/>
    <w:rsid w:val="00334F9B"/>
    <w:rsid w:val="003350BE"/>
    <w:rsid w:val="00335144"/>
    <w:rsid w:val="003353C5"/>
    <w:rsid w:val="00335531"/>
    <w:rsid w:val="0033563C"/>
    <w:rsid w:val="00335792"/>
    <w:rsid w:val="0033587F"/>
    <w:rsid w:val="00335888"/>
    <w:rsid w:val="00335E13"/>
    <w:rsid w:val="00335FC1"/>
    <w:rsid w:val="00335FCE"/>
    <w:rsid w:val="00336226"/>
    <w:rsid w:val="0033630F"/>
    <w:rsid w:val="0033646A"/>
    <w:rsid w:val="003364B2"/>
    <w:rsid w:val="0033650A"/>
    <w:rsid w:val="00336643"/>
    <w:rsid w:val="0033675B"/>
    <w:rsid w:val="003369AD"/>
    <w:rsid w:val="00336C16"/>
    <w:rsid w:val="00336C3E"/>
    <w:rsid w:val="00336C6E"/>
    <w:rsid w:val="00336D38"/>
    <w:rsid w:val="00336DDB"/>
    <w:rsid w:val="00336EA0"/>
    <w:rsid w:val="00336EF6"/>
    <w:rsid w:val="00336F78"/>
    <w:rsid w:val="003370D2"/>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199"/>
    <w:rsid w:val="00340437"/>
    <w:rsid w:val="00340459"/>
    <w:rsid w:val="003404AA"/>
    <w:rsid w:val="00340589"/>
    <w:rsid w:val="003405ED"/>
    <w:rsid w:val="003408D9"/>
    <w:rsid w:val="00340ACF"/>
    <w:rsid w:val="00340B19"/>
    <w:rsid w:val="00340D2E"/>
    <w:rsid w:val="00340DBF"/>
    <w:rsid w:val="00340E92"/>
    <w:rsid w:val="00341149"/>
    <w:rsid w:val="00341253"/>
    <w:rsid w:val="003414AC"/>
    <w:rsid w:val="003416E7"/>
    <w:rsid w:val="00341919"/>
    <w:rsid w:val="00341A50"/>
    <w:rsid w:val="00341B00"/>
    <w:rsid w:val="00341C38"/>
    <w:rsid w:val="00341E7C"/>
    <w:rsid w:val="00342035"/>
    <w:rsid w:val="0034222C"/>
    <w:rsid w:val="0034236B"/>
    <w:rsid w:val="003423A8"/>
    <w:rsid w:val="003423E9"/>
    <w:rsid w:val="003424C0"/>
    <w:rsid w:val="00342682"/>
    <w:rsid w:val="00342685"/>
    <w:rsid w:val="00342848"/>
    <w:rsid w:val="0034289F"/>
    <w:rsid w:val="00342988"/>
    <w:rsid w:val="003429E0"/>
    <w:rsid w:val="00342BEC"/>
    <w:rsid w:val="00342C72"/>
    <w:rsid w:val="00342CC7"/>
    <w:rsid w:val="00342CF1"/>
    <w:rsid w:val="00342DC3"/>
    <w:rsid w:val="00343045"/>
    <w:rsid w:val="00343343"/>
    <w:rsid w:val="00343354"/>
    <w:rsid w:val="00343533"/>
    <w:rsid w:val="0034362A"/>
    <w:rsid w:val="0034387C"/>
    <w:rsid w:val="00343974"/>
    <w:rsid w:val="003439A2"/>
    <w:rsid w:val="00343A10"/>
    <w:rsid w:val="00343AB1"/>
    <w:rsid w:val="00343C35"/>
    <w:rsid w:val="00343D4D"/>
    <w:rsid w:val="00343ED6"/>
    <w:rsid w:val="00343FB7"/>
    <w:rsid w:val="00344284"/>
    <w:rsid w:val="00344297"/>
    <w:rsid w:val="00344309"/>
    <w:rsid w:val="003443B6"/>
    <w:rsid w:val="003443CD"/>
    <w:rsid w:val="003444CB"/>
    <w:rsid w:val="00344832"/>
    <w:rsid w:val="00344856"/>
    <w:rsid w:val="00344867"/>
    <w:rsid w:val="003449D4"/>
    <w:rsid w:val="00344AFE"/>
    <w:rsid w:val="00344DD3"/>
    <w:rsid w:val="00344EBE"/>
    <w:rsid w:val="00344F3B"/>
    <w:rsid w:val="00345035"/>
    <w:rsid w:val="00345061"/>
    <w:rsid w:val="003450CF"/>
    <w:rsid w:val="003451D0"/>
    <w:rsid w:val="00345241"/>
    <w:rsid w:val="00345264"/>
    <w:rsid w:val="0034538B"/>
    <w:rsid w:val="003453B5"/>
    <w:rsid w:val="00345453"/>
    <w:rsid w:val="0034548E"/>
    <w:rsid w:val="00345580"/>
    <w:rsid w:val="003458BA"/>
    <w:rsid w:val="003458E6"/>
    <w:rsid w:val="00345941"/>
    <w:rsid w:val="00345989"/>
    <w:rsid w:val="00345A28"/>
    <w:rsid w:val="00345A80"/>
    <w:rsid w:val="00345BDD"/>
    <w:rsid w:val="00345CA8"/>
    <w:rsid w:val="00345FD1"/>
    <w:rsid w:val="0034603D"/>
    <w:rsid w:val="0034609E"/>
    <w:rsid w:val="0034618E"/>
    <w:rsid w:val="00346298"/>
    <w:rsid w:val="00346504"/>
    <w:rsid w:val="00346524"/>
    <w:rsid w:val="00346684"/>
    <w:rsid w:val="003467FF"/>
    <w:rsid w:val="00346931"/>
    <w:rsid w:val="00346BC2"/>
    <w:rsid w:val="00346C8F"/>
    <w:rsid w:val="00346D08"/>
    <w:rsid w:val="00346D0F"/>
    <w:rsid w:val="00346D44"/>
    <w:rsid w:val="00346D7A"/>
    <w:rsid w:val="00346DD3"/>
    <w:rsid w:val="00346DEF"/>
    <w:rsid w:val="003470B4"/>
    <w:rsid w:val="00347129"/>
    <w:rsid w:val="003471D3"/>
    <w:rsid w:val="0034728C"/>
    <w:rsid w:val="00347414"/>
    <w:rsid w:val="00347A8F"/>
    <w:rsid w:val="00347A94"/>
    <w:rsid w:val="00347AD9"/>
    <w:rsid w:val="00347C0B"/>
    <w:rsid w:val="00347C32"/>
    <w:rsid w:val="00347C6D"/>
    <w:rsid w:val="00347D52"/>
    <w:rsid w:val="00347D68"/>
    <w:rsid w:val="00347DA2"/>
    <w:rsid w:val="00347E39"/>
    <w:rsid w:val="00347EB9"/>
    <w:rsid w:val="00347F79"/>
    <w:rsid w:val="00347F7F"/>
    <w:rsid w:val="00347FD3"/>
    <w:rsid w:val="00350159"/>
    <w:rsid w:val="003501AF"/>
    <w:rsid w:val="0035023F"/>
    <w:rsid w:val="00350268"/>
    <w:rsid w:val="003504AD"/>
    <w:rsid w:val="003504CD"/>
    <w:rsid w:val="00350690"/>
    <w:rsid w:val="00350749"/>
    <w:rsid w:val="003507E2"/>
    <w:rsid w:val="003509E8"/>
    <w:rsid w:val="00350B41"/>
    <w:rsid w:val="00350B49"/>
    <w:rsid w:val="00350BF0"/>
    <w:rsid w:val="00350C6D"/>
    <w:rsid w:val="0035102C"/>
    <w:rsid w:val="003510A4"/>
    <w:rsid w:val="003511A5"/>
    <w:rsid w:val="003511B6"/>
    <w:rsid w:val="003511D3"/>
    <w:rsid w:val="00351286"/>
    <w:rsid w:val="003512A0"/>
    <w:rsid w:val="003513B0"/>
    <w:rsid w:val="003513D9"/>
    <w:rsid w:val="003513E1"/>
    <w:rsid w:val="00351454"/>
    <w:rsid w:val="003515D8"/>
    <w:rsid w:val="0035178E"/>
    <w:rsid w:val="003518E2"/>
    <w:rsid w:val="003518EA"/>
    <w:rsid w:val="0035190C"/>
    <w:rsid w:val="00351946"/>
    <w:rsid w:val="00351987"/>
    <w:rsid w:val="00351C1A"/>
    <w:rsid w:val="00351CC8"/>
    <w:rsid w:val="00351D47"/>
    <w:rsid w:val="00351FFA"/>
    <w:rsid w:val="003521A9"/>
    <w:rsid w:val="00352269"/>
    <w:rsid w:val="003522A1"/>
    <w:rsid w:val="00352379"/>
    <w:rsid w:val="00352591"/>
    <w:rsid w:val="003528EA"/>
    <w:rsid w:val="00352997"/>
    <w:rsid w:val="00352AC6"/>
    <w:rsid w:val="00352AE0"/>
    <w:rsid w:val="00352B10"/>
    <w:rsid w:val="00352D6B"/>
    <w:rsid w:val="00352DB4"/>
    <w:rsid w:val="00352E57"/>
    <w:rsid w:val="00352E77"/>
    <w:rsid w:val="00353030"/>
    <w:rsid w:val="00353233"/>
    <w:rsid w:val="003532A5"/>
    <w:rsid w:val="003532DD"/>
    <w:rsid w:val="00353550"/>
    <w:rsid w:val="00353555"/>
    <w:rsid w:val="003535CA"/>
    <w:rsid w:val="00353A2C"/>
    <w:rsid w:val="00353A41"/>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E55"/>
    <w:rsid w:val="00354F45"/>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48"/>
    <w:rsid w:val="00356E97"/>
    <w:rsid w:val="00356EFE"/>
    <w:rsid w:val="003572D0"/>
    <w:rsid w:val="0035738B"/>
    <w:rsid w:val="003573E5"/>
    <w:rsid w:val="003575FB"/>
    <w:rsid w:val="003577B1"/>
    <w:rsid w:val="0035786A"/>
    <w:rsid w:val="00357971"/>
    <w:rsid w:val="00357B00"/>
    <w:rsid w:val="00357D12"/>
    <w:rsid w:val="00357EFF"/>
    <w:rsid w:val="00360097"/>
    <w:rsid w:val="003600B6"/>
    <w:rsid w:val="003600C1"/>
    <w:rsid w:val="003600C2"/>
    <w:rsid w:val="003600DE"/>
    <w:rsid w:val="0036022D"/>
    <w:rsid w:val="00360345"/>
    <w:rsid w:val="0036053E"/>
    <w:rsid w:val="0036060E"/>
    <w:rsid w:val="003606E7"/>
    <w:rsid w:val="00360727"/>
    <w:rsid w:val="00360833"/>
    <w:rsid w:val="003608B8"/>
    <w:rsid w:val="00360966"/>
    <w:rsid w:val="003609F6"/>
    <w:rsid w:val="00360B19"/>
    <w:rsid w:val="00360B21"/>
    <w:rsid w:val="00360B4E"/>
    <w:rsid w:val="00360C65"/>
    <w:rsid w:val="00360CAD"/>
    <w:rsid w:val="00360ED2"/>
    <w:rsid w:val="00361120"/>
    <w:rsid w:val="00361181"/>
    <w:rsid w:val="00361296"/>
    <w:rsid w:val="003612AB"/>
    <w:rsid w:val="00361305"/>
    <w:rsid w:val="00361376"/>
    <w:rsid w:val="00361531"/>
    <w:rsid w:val="00361667"/>
    <w:rsid w:val="00361990"/>
    <w:rsid w:val="003619A1"/>
    <w:rsid w:val="00361A23"/>
    <w:rsid w:val="00361E02"/>
    <w:rsid w:val="00361F79"/>
    <w:rsid w:val="0036206D"/>
    <w:rsid w:val="0036213C"/>
    <w:rsid w:val="00362238"/>
    <w:rsid w:val="003623BB"/>
    <w:rsid w:val="003629D6"/>
    <w:rsid w:val="00362A4F"/>
    <w:rsid w:val="00362BA8"/>
    <w:rsid w:val="00362E18"/>
    <w:rsid w:val="00362F40"/>
    <w:rsid w:val="00362F87"/>
    <w:rsid w:val="003630E4"/>
    <w:rsid w:val="003630F6"/>
    <w:rsid w:val="00363126"/>
    <w:rsid w:val="00363233"/>
    <w:rsid w:val="003632F1"/>
    <w:rsid w:val="00363584"/>
    <w:rsid w:val="00363918"/>
    <w:rsid w:val="0036391E"/>
    <w:rsid w:val="00363A89"/>
    <w:rsid w:val="00363ABA"/>
    <w:rsid w:val="00363B59"/>
    <w:rsid w:val="00363B7C"/>
    <w:rsid w:val="00363B94"/>
    <w:rsid w:val="00363B9C"/>
    <w:rsid w:val="00363C39"/>
    <w:rsid w:val="003640CA"/>
    <w:rsid w:val="00364215"/>
    <w:rsid w:val="00364240"/>
    <w:rsid w:val="00364328"/>
    <w:rsid w:val="003643D8"/>
    <w:rsid w:val="0036467E"/>
    <w:rsid w:val="00364723"/>
    <w:rsid w:val="00364A74"/>
    <w:rsid w:val="00364BA6"/>
    <w:rsid w:val="00364DBE"/>
    <w:rsid w:val="00364E36"/>
    <w:rsid w:val="003651C5"/>
    <w:rsid w:val="003652CE"/>
    <w:rsid w:val="00365339"/>
    <w:rsid w:val="003653AF"/>
    <w:rsid w:val="003653CF"/>
    <w:rsid w:val="003654E0"/>
    <w:rsid w:val="0036597C"/>
    <w:rsid w:val="00365A73"/>
    <w:rsid w:val="00365A8D"/>
    <w:rsid w:val="00365B58"/>
    <w:rsid w:val="00365C83"/>
    <w:rsid w:val="00365CBB"/>
    <w:rsid w:val="00365CCD"/>
    <w:rsid w:val="00365F88"/>
    <w:rsid w:val="0036603D"/>
    <w:rsid w:val="0036661A"/>
    <w:rsid w:val="0036679D"/>
    <w:rsid w:val="0036690B"/>
    <w:rsid w:val="003669F8"/>
    <w:rsid w:val="00366A33"/>
    <w:rsid w:val="00366E07"/>
    <w:rsid w:val="00366E9E"/>
    <w:rsid w:val="00367050"/>
    <w:rsid w:val="003670C1"/>
    <w:rsid w:val="003670E2"/>
    <w:rsid w:val="003671B0"/>
    <w:rsid w:val="00367300"/>
    <w:rsid w:val="0036741E"/>
    <w:rsid w:val="003674B6"/>
    <w:rsid w:val="00367519"/>
    <w:rsid w:val="003676B3"/>
    <w:rsid w:val="00367BAE"/>
    <w:rsid w:val="00367BF7"/>
    <w:rsid w:val="00367C17"/>
    <w:rsid w:val="00367C88"/>
    <w:rsid w:val="00367D16"/>
    <w:rsid w:val="00370032"/>
    <w:rsid w:val="003700A8"/>
    <w:rsid w:val="003700C2"/>
    <w:rsid w:val="003700C3"/>
    <w:rsid w:val="003701CB"/>
    <w:rsid w:val="0037022D"/>
    <w:rsid w:val="003702D5"/>
    <w:rsid w:val="00370360"/>
    <w:rsid w:val="0037047C"/>
    <w:rsid w:val="00370574"/>
    <w:rsid w:val="003705E8"/>
    <w:rsid w:val="003707A1"/>
    <w:rsid w:val="00370863"/>
    <w:rsid w:val="00370900"/>
    <w:rsid w:val="00370A40"/>
    <w:rsid w:val="00370BEE"/>
    <w:rsid w:val="00370CB1"/>
    <w:rsid w:val="00370CBF"/>
    <w:rsid w:val="00370E63"/>
    <w:rsid w:val="00370F06"/>
    <w:rsid w:val="00370F5C"/>
    <w:rsid w:val="00370FE6"/>
    <w:rsid w:val="00371135"/>
    <w:rsid w:val="00371153"/>
    <w:rsid w:val="00371166"/>
    <w:rsid w:val="003711B9"/>
    <w:rsid w:val="0037129B"/>
    <w:rsid w:val="003712FE"/>
    <w:rsid w:val="003714E2"/>
    <w:rsid w:val="003715A1"/>
    <w:rsid w:val="003715DC"/>
    <w:rsid w:val="00371708"/>
    <w:rsid w:val="00371850"/>
    <w:rsid w:val="00371911"/>
    <w:rsid w:val="0037192A"/>
    <w:rsid w:val="00371A9D"/>
    <w:rsid w:val="00371AAF"/>
    <w:rsid w:val="00371ADD"/>
    <w:rsid w:val="00371B34"/>
    <w:rsid w:val="00371CE6"/>
    <w:rsid w:val="00371D54"/>
    <w:rsid w:val="00371E37"/>
    <w:rsid w:val="00371E3F"/>
    <w:rsid w:val="00371EEF"/>
    <w:rsid w:val="00371F80"/>
    <w:rsid w:val="00371FB0"/>
    <w:rsid w:val="00371FBC"/>
    <w:rsid w:val="0037226F"/>
    <w:rsid w:val="00372709"/>
    <w:rsid w:val="00372E00"/>
    <w:rsid w:val="00373180"/>
    <w:rsid w:val="00373353"/>
    <w:rsid w:val="003733F7"/>
    <w:rsid w:val="0037344A"/>
    <w:rsid w:val="00373549"/>
    <w:rsid w:val="00373580"/>
    <w:rsid w:val="0037379D"/>
    <w:rsid w:val="003737D4"/>
    <w:rsid w:val="003738ED"/>
    <w:rsid w:val="00373983"/>
    <w:rsid w:val="00373A0D"/>
    <w:rsid w:val="00373A27"/>
    <w:rsid w:val="00373A8D"/>
    <w:rsid w:val="00373BE8"/>
    <w:rsid w:val="00373D02"/>
    <w:rsid w:val="00373F50"/>
    <w:rsid w:val="00373FC1"/>
    <w:rsid w:val="00374013"/>
    <w:rsid w:val="00374242"/>
    <w:rsid w:val="00374468"/>
    <w:rsid w:val="003744E0"/>
    <w:rsid w:val="003744FE"/>
    <w:rsid w:val="003745C6"/>
    <w:rsid w:val="0037475B"/>
    <w:rsid w:val="00374837"/>
    <w:rsid w:val="0037499F"/>
    <w:rsid w:val="00374BEB"/>
    <w:rsid w:val="003753BF"/>
    <w:rsid w:val="00375407"/>
    <w:rsid w:val="003755AB"/>
    <w:rsid w:val="0037569B"/>
    <w:rsid w:val="00375739"/>
    <w:rsid w:val="0037580C"/>
    <w:rsid w:val="00375887"/>
    <w:rsid w:val="003758BE"/>
    <w:rsid w:val="003759E0"/>
    <w:rsid w:val="00375A59"/>
    <w:rsid w:val="00375AA9"/>
    <w:rsid w:val="00375B2B"/>
    <w:rsid w:val="00375C30"/>
    <w:rsid w:val="00375C96"/>
    <w:rsid w:val="00375CB6"/>
    <w:rsid w:val="00375E59"/>
    <w:rsid w:val="00375F0B"/>
    <w:rsid w:val="0037613F"/>
    <w:rsid w:val="003761A6"/>
    <w:rsid w:val="00376247"/>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002"/>
    <w:rsid w:val="003771C5"/>
    <w:rsid w:val="00377224"/>
    <w:rsid w:val="003772B9"/>
    <w:rsid w:val="0037741C"/>
    <w:rsid w:val="003776F1"/>
    <w:rsid w:val="00377822"/>
    <w:rsid w:val="00377979"/>
    <w:rsid w:val="00377BA7"/>
    <w:rsid w:val="00377C08"/>
    <w:rsid w:val="00377D8E"/>
    <w:rsid w:val="00377F68"/>
    <w:rsid w:val="0038013C"/>
    <w:rsid w:val="00380402"/>
    <w:rsid w:val="00380529"/>
    <w:rsid w:val="00380544"/>
    <w:rsid w:val="00380646"/>
    <w:rsid w:val="003806B2"/>
    <w:rsid w:val="003806C2"/>
    <w:rsid w:val="003806FC"/>
    <w:rsid w:val="00380730"/>
    <w:rsid w:val="003807CB"/>
    <w:rsid w:val="00380842"/>
    <w:rsid w:val="00380B4A"/>
    <w:rsid w:val="00380C85"/>
    <w:rsid w:val="00380D7A"/>
    <w:rsid w:val="00380DE8"/>
    <w:rsid w:val="00380F80"/>
    <w:rsid w:val="00381001"/>
    <w:rsid w:val="003811DC"/>
    <w:rsid w:val="00381245"/>
    <w:rsid w:val="0038149A"/>
    <w:rsid w:val="00381518"/>
    <w:rsid w:val="0038165B"/>
    <w:rsid w:val="00381787"/>
    <w:rsid w:val="003817FC"/>
    <w:rsid w:val="0038187E"/>
    <w:rsid w:val="00381A05"/>
    <w:rsid w:val="00381A36"/>
    <w:rsid w:val="00381A3D"/>
    <w:rsid w:val="00381A7C"/>
    <w:rsid w:val="00381AFB"/>
    <w:rsid w:val="00381C87"/>
    <w:rsid w:val="00381C9A"/>
    <w:rsid w:val="00381D98"/>
    <w:rsid w:val="00381EA6"/>
    <w:rsid w:val="00381F6B"/>
    <w:rsid w:val="00381F85"/>
    <w:rsid w:val="00382098"/>
    <w:rsid w:val="003820D0"/>
    <w:rsid w:val="0038220B"/>
    <w:rsid w:val="00382578"/>
    <w:rsid w:val="00382624"/>
    <w:rsid w:val="0038263A"/>
    <w:rsid w:val="00382660"/>
    <w:rsid w:val="00382663"/>
    <w:rsid w:val="003827A5"/>
    <w:rsid w:val="00382811"/>
    <w:rsid w:val="00382A69"/>
    <w:rsid w:val="00382A79"/>
    <w:rsid w:val="00382D74"/>
    <w:rsid w:val="00382F67"/>
    <w:rsid w:val="00383142"/>
    <w:rsid w:val="0038318A"/>
    <w:rsid w:val="003831FF"/>
    <w:rsid w:val="00383389"/>
    <w:rsid w:val="00383583"/>
    <w:rsid w:val="00383594"/>
    <w:rsid w:val="0038359B"/>
    <w:rsid w:val="00383BBE"/>
    <w:rsid w:val="00383F37"/>
    <w:rsid w:val="00384361"/>
    <w:rsid w:val="003844A9"/>
    <w:rsid w:val="00384565"/>
    <w:rsid w:val="003846A8"/>
    <w:rsid w:val="003846CD"/>
    <w:rsid w:val="003846EB"/>
    <w:rsid w:val="00384786"/>
    <w:rsid w:val="00384A1C"/>
    <w:rsid w:val="00384BBF"/>
    <w:rsid w:val="00384BF9"/>
    <w:rsid w:val="00384C2F"/>
    <w:rsid w:val="00384DA6"/>
    <w:rsid w:val="0038504B"/>
    <w:rsid w:val="00385247"/>
    <w:rsid w:val="0038536E"/>
    <w:rsid w:val="0038552B"/>
    <w:rsid w:val="003856A5"/>
    <w:rsid w:val="00385A76"/>
    <w:rsid w:val="00385A80"/>
    <w:rsid w:val="00385D87"/>
    <w:rsid w:val="00385DBA"/>
    <w:rsid w:val="00385EC8"/>
    <w:rsid w:val="00385F12"/>
    <w:rsid w:val="00385F14"/>
    <w:rsid w:val="00385F38"/>
    <w:rsid w:val="00385F76"/>
    <w:rsid w:val="00385F8C"/>
    <w:rsid w:val="00386051"/>
    <w:rsid w:val="003860BB"/>
    <w:rsid w:val="00386155"/>
    <w:rsid w:val="00386226"/>
    <w:rsid w:val="00386243"/>
    <w:rsid w:val="00386470"/>
    <w:rsid w:val="003864F5"/>
    <w:rsid w:val="00386577"/>
    <w:rsid w:val="003865D2"/>
    <w:rsid w:val="00386A77"/>
    <w:rsid w:val="00386AB1"/>
    <w:rsid w:val="00386B41"/>
    <w:rsid w:val="00386BF5"/>
    <w:rsid w:val="00386E7F"/>
    <w:rsid w:val="003871F5"/>
    <w:rsid w:val="0038738C"/>
    <w:rsid w:val="00387497"/>
    <w:rsid w:val="00387539"/>
    <w:rsid w:val="00387641"/>
    <w:rsid w:val="003876AC"/>
    <w:rsid w:val="00387767"/>
    <w:rsid w:val="003877E4"/>
    <w:rsid w:val="00387993"/>
    <w:rsid w:val="00387A26"/>
    <w:rsid w:val="00387A2D"/>
    <w:rsid w:val="00387AD8"/>
    <w:rsid w:val="00387CB7"/>
    <w:rsid w:val="00387CFE"/>
    <w:rsid w:val="00390010"/>
    <w:rsid w:val="0039003C"/>
    <w:rsid w:val="00390117"/>
    <w:rsid w:val="003903B8"/>
    <w:rsid w:val="00390592"/>
    <w:rsid w:val="003905E0"/>
    <w:rsid w:val="003906ED"/>
    <w:rsid w:val="0039071D"/>
    <w:rsid w:val="003907CD"/>
    <w:rsid w:val="003908CB"/>
    <w:rsid w:val="003909EB"/>
    <w:rsid w:val="00390A4E"/>
    <w:rsid w:val="00390A74"/>
    <w:rsid w:val="00390AA0"/>
    <w:rsid w:val="00390B47"/>
    <w:rsid w:val="00390D4A"/>
    <w:rsid w:val="00390DE4"/>
    <w:rsid w:val="00390E3A"/>
    <w:rsid w:val="00390FEC"/>
    <w:rsid w:val="003910B5"/>
    <w:rsid w:val="003910DC"/>
    <w:rsid w:val="00391434"/>
    <w:rsid w:val="00391685"/>
    <w:rsid w:val="00391A92"/>
    <w:rsid w:val="00391B80"/>
    <w:rsid w:val="00391C55"/>
    <w:rsid w:val="00391C7D"/>
    <w:rsid w:val="00391CC0"/>
    <w:rsid w:val="00391D0B"/>
    <w:rsid w:val="00391F9B"/>
    <w:rsid w:val="00391FF3"/>
    <w:rsid w:val="0039206F"/>
    <w:rsid w:val="00392081"/>
    <w:rsid w:val="003921D0"/>
    <w:rsid w:val="003921FD"/>
    <w:rsid w:val="00392347"/>
    <w:rsid w:val="00392374"/>
    <w:rsid w:val="0039244E"/>
    <w:rsid w:val="003925FB"/>
    <w:rsid w:val="0039286B"/>
    <w:rsid w:val="0039290F"/>
    <w:rsid w:val="00392B0E"/>
    <w:rsid w:val="00392E0C"/>
    <w:rsid w:val="00392FAF"/>
    <w:rsid w:val="00393272"/>
    <w:rsid w:val="00393421"/>
    <w:rsid w:val="00393893"/>
    <w:rsid w:val="0039391E"/>
    <w:rsid w:val="00393BB2"/>
    <w:rsid w:val="00393BB7"/>
    <w:rsid w:val="00393C84"/>
    <w:rsid w:val="00393DAC"/>
    <w:rsid w:val="00393E06"/>
    <w:rsid w:val="00393EF6"/>
    <w:rsid w:val="00393F26"/>
    <w:rsid w:val="00393FB3"/>
    <w:rsid w:val="00393FCE"/>
    <w:rsid w:val="003940A4"/>
    <w:rsid w:val="003940A8"/>
    <w:rsid w:val="0039416D"/>
    <w:rsid w:val="003941A7"/>
    <w:rsid w:val="003941EE"/>
    <w:rsid w:val="00394260"/>
    <w:rsid w:val="0039431C"/>
    <w:rsid w:val="00394338"/>
    <w:rsid w:val="00394548"/>
    <w:rsid w:val="00394798"/>
    <w:rsid w:val="003947AB"/>
    <w:rsid w:val="003947EB"/>
    <w:rsid w:val="00394893"/>
    <w:rsid w:val="00394A0E"/>
    <w:rsid w:val="00394A6F"/>
    <w:rsid w:val="00394C2E"/>
    <w:rsid w:val="00394CFF"/>
    <w:rsid w:val="00394D02"/>
    <w:rsid w:val="00394D9B"/>
    <w:rsid w:val="00394DB0"/>
    <w:rsid w:val="00395014"/>
    <w:rsid w:val="0039517B"/>
    <w:rsid w:val="00395218"/>
    <w:rsid w:val="00395256"/>
    <w:rsid w:val="003952CC"/>
    <w:rsid w:val="00395308"/>
    <w:rsid w:val="0039535F"/>
    <w:rsid w:val="00395514"/>
    <w:rsid w:val="00395600"/>
    <w:rsid w:val="00395739"/>
    <w:rsid w:val="00395794"/>
    <w:rsid w:val="003957A3"/>
    <w:rsid w:val="00395804"/>
    <w:rsid w:val="0039587E"/>
    <w:rsid w:val="003959FD"/>
    <w:rsid w:val="00395A9F"/>
    <w:rsid w:val="00395B59"/>
    <w:rsid w:val="00395D3A"/>
    <w:rsid w:val="00395D40"/>
    <w:rsid w:val="00395E9E"/>
    <w:rsid w:val="00395FC8"/>
    <w:rsid w:val="003961C7"/>
    <w:rsid w:val="003962A4"/>
    <w:rsid w:val="0039645D"/>
    <w:rsid w:val="0039656A"/>
    <w:rsid w:val="0039661B"/>
    <w:rsid w:val="003966B4"/>
    <w:rsid w:val="0039679B"/>
    <w:rsid w:val="00396848"/>
    <w:rsid w:val="00396AA0"/>
    <w:rsid w:val="00396B25"/>
    <w:rsid w:val="00396CAF"/>
    <w:rsid w:val="00397102"/>
    <w:rsid w:val="0039710F"/>
    <w:rsid w:val="00397240"/>
    <w:rsid w:val="003973E8"/>
    <w:rsid w:val="00397418"/>
    <w:rsid w:val="003975E1"/>
    <w:rsid w:val="003977B4"/>
    <w:rsid w:val="003979A1"/>
    <w:rsid w:val="00397A7C"/>
    <w:rsid w:val="00397B0A"/>
    <w:rsid w:val="00397B5D"/>
    <w:rsid w:val="00397BD3"/>
    <w:rsid w:val="00397BE6"/>
    <w:rsid w:val="00397C56"/>
    <w:rsid w:val="00397CF5"/>
    <w:rsid w:val="00397D9C"/>
    <w:rsid w:val="003A03CF"/>
    <w:rsid w:val="003A03F1"/>
    <w:rsid w:val="003A0516"/>
    <w:rsid w:val="003A0812"/>
    <w:rsid w:val="003A092F"/>
    <w:rsid w:val="003A095D"/>
    <w:rsid w:val="003A09D9"/>
    <w:rsid w:val="003A09E5"/>
    <w:rsid w:val="003A0FB5"/>
    <w:rsid w:val="003A1034"/>
    <w:rsid w:val="003A108B"/>
    <w:rsid w:val="003A10A7"/>
    <w:rsid w:val="003A10C3"/>
    <w:rsid w:val="003A10F6"/>
    <w:rsid w:val="003A1192"/>
    <w:rsid w:val="003A1338"/>
    <w:rsid w:val="003A1427"/>
    <w:rsid w:val="003A1652"/>
    <w:rsid w:val="003A1890"/>
    <w:rsid w:val="003A1920"/>
    <w:rsid w:val="003A1B07"/>
    <w:rsid w:val="003A1B76"/>
    <w:rsid w:val="003A1BCF"/>
    <w:rsid w:val="003A1E09"/>
    <w:rsid w:val="003A24FC"/>
    <w:rsid w:val="003A2510"/>
    <w:rsid w:val="003A2647"/>
    <w:rsid w:val="003A2807"/>
    <w:rsid w:val="003A2833"/>
    <w:rsid w:val="003A2AD1"/>
    <w:rsid w:val="003A2ADC"/>
    <w:rsid w:val="003A2AE6"/>
    <w:rsid w:val="003A2AF1"/>
    <w:rsid w:val="003A2B3C"/>
    <w:rsid w:val="003A2B43"/>
    <w:rsid w:val="003A2B8B"/>
    <w:rsid w:val="003A2D14"/>
    <w:rsid w:val="003A3222"/>
    <w:rsid w:val="003A3452"/>
    <w:rsid w:val="003A352A"/>
    <w:rsid w:val="003A36FC"/>
    <w:rsid w:val="003A39BF"/>
    <w:rsid w:val="003A3ABC"/>
    <w:rsid w:val="003A3BF8"/>
    <w:rsid w:val="003A3C0D"/>
    <w:rsid w:val="003A3E5D"/>
    <w:rsid w:val="003A3F1A"/>
    <w:rsid w:val="003A4068"/>
    <w:rsid w:val="003A408F"/>
    <w:rsid w:val="003A4098"/>
    <w:rsid w:val="003A415A"/>
    <w:rsid w:val="003A4192"/>
    <w:rsid w:val="003A4388"/>
    <w:rsid w:val="003A4444"/>
    <w:rsid w:val="003A4703"/>
    <w:rsid w:val="003A4780"/>
    <w:rsid w:val="003A478C"/>
    <w:rsid w:val="003A47BF"/>
    <w:rsid w:val="003A49F2"/>
    <w:rsid w:val="003A4A0A"/>
    <w:rsid w:val="003A4A60"/>
    <w:rsid w:val="003A4B91"/>
    <w:rsid w:val="003A4D6F"/>
    <w:rsid w:val="003A5357"/>
    <w:rsid w:val="003A5399"/>
    <w:rsid w:val="003A53DA"/>
    <w:rsid w:val="003A546C"/>
    <w:rsid w:val="003A54F3"/>
    <w:rsid w:val="003A55EA"/>
    <w:rsid w:val="003A57CC"/>
    <w:rsid w:val="003A57CE"/>
    <w:rsid w:val="003A5B01"/>
    <w:rsid w:val="003A5B40"/>
    <w:rsid w:val="003A5BA3"/>
    <w:rsid w:val="003A5CA4"/>
    <w:rsid w:val="003A5D8F"/>
    <w:rsid w:val="003A5ECA"/>
    <w:rsid w:val="003A5FA1"/>
    <w:rsid w:val="003A60A4"/>
    <w:rsid w:val="003A64BB"/>
    <w:rsid w:val="003A653B"/>
    <w:rsid w:val="003A6587"/>
    <w:rsid w:val="003A67FB"/>
    <w:rsid w:val="003A6B31"/>
    <w:rsid w:val="003A6BC6"/>
    <w:rsid w:val="003A6CAC"/>
    <w:rsid w:val="003A6CF6"/>
    <w:rsid w:val="003A6DCF"/>
    <w:rsid w:val="003A6DDA"/>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91"/>
    <w:rsid w:val="003B0608"/>
    <w:rsid w:val="003B0829"/>
    <w:rsid w:val="003B08DF"/>
    <w:rsid w:val="003B0A62"/>
    <w:rsid w:val="003B0A95"/>
    <w:rsid w:val="003B0AC1"/>
    <w:rsid w:val="003B0AEA"/>
    <w:rsid w:val="003B0B06"/>
    <w:rsid w:val="003B0B5D"/>
    <w:rsid w:val="003B0C5B"/>
    <w:rsid w:val="003B0D4A"/>
    <w:rsid w:val="003B0D50"/>
    <w:rsid w:val="003B0E96"/>
    <w:rsid w:val="003B1033"/>
    <w:rsid w:val="003B109F"/>
    <w:rsid w:val="003B11EE"/>
    <w:rsid w:val="003B12BA"/>
    <w:rsid w:val="003B1340"/>
    <w:rsid w:val="003B1342"/>
    <w:rsid w:val="003B13E1"/>
    <w:rsid w:val="003B161C"/>
    <w:rsid w:val="003B1867"/>
    <w:rsid w:val="003B1948"/>
    <w:rsid w:val="003B19F8"/>
    <w:rsid w:val="003B1A54"/>
    <w:rsid w:val="003B1A77"/>
    <w:rsid w:val="003B1AE6"/>
    <w:rsid w:val="003B1B2D"/>
    <w:rsid w:val="003B1D15"/>
    <w:rsid w:val="003B1DFA"/>
    <w:rsid w:val="003B2139"/>
    <w:rsid w:val="003B21AD"/>
    <w:rsid w:val="003B224A"/>
    <w:rsid w:val="003B243B"/>
    <w:rsid w:val="003B2507"/>
    <w:rsid w:val="003B267A"/>
    <w:rsid w:val="003B2872"/>
    <w:rsid w:val="003B2998"/>
    <w:rsid w:val="003B2B1F"/>
    <w:rsid w:val="003B2B67"/>
    <w:rsid w:val="003B2C4C"/>
    <w:rsid w:val="003B2C8C"/>
    <w:rsid w:val="003B2D26"/>
    <w:rsid w:val="003B2D32"/>
    <w:rsid w:val="003B2D9F"/>
    <w:rsid w:val="003B2EFE"/>
    <w:rsid w:val="003B2F00"/>
    <w:rsid w:val="003B30C1"/>
    <w:rsid w:val="003B3106"/>
    <w:rsid w:val="003B3238"/>
    <w:rsid w:val="003B33DF"/>
    <w:rsid w:val="003B343B"/>
    <w:rsid w:val="003B35FD"/>
    <w:rsid w:val="003B3AE0"/>
    <w:rsid w:val="003B3B04"/>
    <w:rsid w:val="003B3BC7"/>
    <w:rsid w:val="003B3BE1"/>
    <w:rsid w:val="003B3C35"/>
    <w:rsid w:val="003B3CAD"/>
    <w:rsid w:val="003B3CF6"/>
    <w:rsid w:val="003B3E3F"/>
    <w:rsid w:val="003B3FAF"/>
    <w:rsid w:val="003B4057"/>
    <w:rsid w:val="003B4195"/>
    <w:rsid w:val="003B41B5"/>
    <w:rsid w:val="003B41E5"/>
    <w:rsid w:val="003B438C"/>
    <w:rsid w:val="003B4463"/>
    <w:rsid w:val="003B4530"/>
    <w:rsid w:val="003B4537"/>
    <w:rsid w:val="003B4655"/>
    <w:rsid w:val="003B46D7"/>
    <w:rsid w:val="003B4826"/>
    <w:rsid w:val="003B4B72"/>
    <w:rsid w:val="003B4BF0"/>
    <w:rsid w:val="003B4BFE"/>
    <w:rsid w:val="003B4F95"/>
    <w:rsid w:val="003B501B"/>
    <w:rsid w:val="003B5102"/>
    <w:rsid w:val="003B539D"/>
    <w:rsid w:val="003B5415"/>
    <w:rsid w:val="003B5450"/>
    <w:rsid w:val="003B5471"/>
    <w:rsid w:val="003B54F4"/>
    <w:rsid w:val="003B5794"/>
    <w:rsid w:val="003B57C0"/>
    <w:rsid w:val="003B599D"/>
    <w:rsid w:val="003B5A76"/>
    <w:rsid w:val="003B5A80"/>
    <w:rsid w:val="003B5D0F"/>
    <w:rsid w:val="003B5EBD"/>
    <w:rsid w:val="003B6057"/>
    <w:rsid w:val="003B6155"/>
    <w:rsid w:val="003B6181"/>
    <w:rsid w:val="003B62F1"/>
    <w:rsid w:val="003B657A"/>
    <w:rsid w:val="003B65DD"/>
    <w:rsid w:val="003B6A36"/>
    <w:rsid w:val="003B6A5F"/>
    <w:rsid w:val="003B6ACA"/>
    <w:rsid w:val="003B6B12"/>
    <w:rsid w:val="003B6E50"/>
    <w:rsid w:val="003B6F63"/>
    <w:rsid w:val="003B6F86"/>
    <w:rsid w:val="003B71F8"/>
    <w:rsid w:val="003B72E8"/>
    <w:rsid w:val="003B72EB"/>
    <w:rsid w:val="003B734F"/>
    <w:rsid w:val="003B745A"/>
    <w:rsid w:val="003B7683"/>
    <w:rsid w:val="003B7723"/>
    <w:rsid w:val="003B779C"/>
    <w:rsid w:val="003B785E"/>
    <w:rsid w:val="003B7D8C"/>
    <w:rsid w:val="003B7E33"/>
    <w:rsid w:val="003B7EA9"/>
    <w:rsid w:val="003B7FE9"/>
    <w:rsid w:val="003C064F"/>
    <w:rsid w:val="003C06ED"/>
    <w:rsid w:val="003C083D"/>
    <w:rsid w:val="003C0864"/>
    <w:rsid w:val="003C0960"/>
    <w:rsid w:val="003C0989"/>
    <w:rsid w:val="003C099F"/>
    <w:rsid w:val="003C0A40"/>
    <w:rsid w:val="003C0C16"/>
    <w:rsid w:val="003C0C4E"/>
    <w:rsid w:val="003C10ED"/>
    <w:rsid w:val="003C1273"/>
    <w:rsid w:val="003C128A"/>
    <w:rsid w:val="003C12C7"/>
    <w:rsid w:val="003C14AF"/>
    <w:rsid w:val="003C152F"/>
    <w:rsid w:val="003C15C7"/>
    <w:rsid w:val="003C15F4"/>
    <w:rsid w:val="003C173C"/>
    <w:rsid w:val="003C1781"/>
    <w:rsid w:val="003C17E8"/>
    <w:rsid w:val="003C1962"/>
    <w:rsid w:val="003C19A0"/>
    <w:rsid w:val="003C19B2"/>
    <w:rsid w:val="003C1ABF"/>
    <w:rsid w:val="003C1B27"/>
    <w:rsid w:val="003C1BB3"/>
    <w:rsid w:val="003C1CB1"/>
    <w:rsid w:val="003C1CC2"/>
    <w:rsid w:val="003C1CF3"/>
    <w:rsid w:val="003C1D49"/>
    <w:rsid w:val="003C1F9F"/>
    <w:rsid w:val="003C22A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31CC"/>
    <w:rsid w:val="003C3365"/>
    <w:rsid w:val="003C3457"/>
    <w:rsid w:val="003C35BB"/>
    <w:rsid w:val="003C360D"/>
    <w:rsid w:val="003C3709"/>
    <w:rsid w:val="003C3A86"/>
    <w:rsid w:val="003C3BE9"/>
    <w:rsid w:val="003C3DD5"/>
    <w:rsid w:val="003C3E51"/>
    <w:rsid w:val="003C3E73"/>
    <w:rsid w:val="003C3F8A"/>
    <w:rsid w:val="003C4076"/>
    <w:rsid w:val="003C40B6"/>
    <w:rsid w:val="003C411E"/>
    <w:rsid w:val="003C41E5"/>
    <w:rsid w:val="003C438F"/>
    <w:rsid w:val="003C4629"/>
    <w:rsid w:val="003C491E"/>
    <w:rsid w:val="003C49F8"/>
    <w:rsid w:val="003C4A08"/>
    <w:rsid w:val="003C4BE7"/>
    <w:rsid w:val="003C4C84"/>
    <w:rsid w:val="003C51A9"/>
    <w:rsid w:val="003C52B3"/>
    <w:rsid w:val="003C5402"/>
    <w:rsid w:val="003C544D"/>
    <w:rsid w:val="003C5542"/>
    <w:rsid w:val="003C5580"/>
    <w:rsid w:val="003C56BD"/>
    <w:rsid w:val="003C56E4"/>
    <w:rsid w:val="003C58B9"/>
    <w:rsid w:val="003C5922"/>
    <w:rsid w:val="003C59DC"/>
    <w:rsid w:val="003C59F5"/>
    <w:rsid w:val="003C5B1F"/>
    <w:rsid w:val="003C5BD8"/>
    <w:rsid w:val="003C600F"/>
    <w:rsid w:val="003C606F"/>
    <w:rsid w:val="003C60E0"/>
    <w:rsid w:val="003C6134"/>
    <w:rsid w:val="003C63D9"/>
    <w:rsid w:val="003C6420"/>
    <w:rsid w:val="003C649F"/>
    <w:rsid w:val="003C64A8"/>
    <w:rsid w:val="003C6565"/>
    <w:rsid w:val="003C6644"/>
    <w:rsid w:val="003C6743"/>
    <w:rsid w:val="003C68DC"/>
    <w:rsid w:val="003C6911"/>
    <w:rsid w:val="003C6920"/>
    <w:rsid w:val="003C692A"/>
    <w:rsid w:val="003C6A86"/>
    <w:rsid w:val="003C6E91"/>
    <w:rsid w:val="003C6EE5"/>
    <w:rsid w:val="003C6F95"/>
    <w:rsid w:val="003C6FB6"/>
    <w:rsid w:val="003C6FCA"/>
    <w:rsid w:val="003C7101"/>
    <w:rsid w:val="003C7114"/>
    <w:rsid w:val="003C71D8"/>
    <w:rsid w:val="003C722E"/>
    <w:rsid w:val="003C726A"/>
    <w:rsid w:val="003C7312"/>
    <w:rsid w:val="003C744D"/>
    <w:rsid w:val="003C7766"/>
    <w:rsid w:val="003C7840"/>
    <w:rsid w:val="003C78F0"/>
    <w:rsid w:val="003C7A63"/>
    <w:rsid w:val="003C7ACF"/>
    <w:rsid w:val="003C7B5B"/>
    <w:rsid w:val="003C7C44"/>
    <w:rsid w:val="003CEAD5"/>
    <w:rsid w:val="003D031C"/>
    <w:rsid w:val="003D035B"/>
    <w:rsid w:val="003D04BF"/>
    <w:rsid w:val="003D053E"/>
    <w:rsid w:val="003D056E"/>
    <w:rsid w:val="003D08B7"/>
    <w:rsid w:val="003D0A0B"/>
    <w:rsid w:val="003D0C4A"/>
    <w:rsid w:val="003D0C64"/>
    <w:rsid w:val="003D0CBF"/>
    <w:rsid w:val="003D0D25"/>
    <w:rsid w:val="003D0E2B"/>
    <w:rsid w:val="003D1003"/>
    <w:rsid w:val="003D107D"/>
    <w:rsid w:val="003D1110"/>
    <w:rsid w:val="003D1306"/>
    <w:rsid w:val="003D1377"/>
    <w:rsid w:val="003D157A"/>
    <w:rsid w:val="003D15BF"/>
    <w:rsid w:val="003D15C7"/>
    <w:rsid w:val="003D1813"/>
    <w:rsid w:val="003D184A"/>
    <w:rsid w:val="003D1B57"/>
    <w:rsid w:val="003D1BA4"/>
    <w:rsid w:val="003D1D54"/>
    <w:rsid w:val="003D1D5A"/>
    <w:rsid w:val="003D1D62"/>
    <w:rsid w:val="003D1F1E"/>
    <w:rsid w:val="003D2100"/>
    <w:rsid w:val="003D223C"/>
    <w:rsid w:val="003D23FA"/>
    <w:rsid w:val="003D2615"/>
    <w:rsid w:val="003D2B1D"/>
    <w:rsid w:val="003D2B64"/>
    <w:rsid w:val="003D2B8E"/>
    <w:rsid w:val="003D2C36"/>
    <w:rsid w:val="003D2DE6"/>
    <w:rsid w:val="003D2DEF"/>
    <w:rsid w:val="003D3010"/>
    <w:rsid w:val="003D313D"/>
    <w:rsid w:val="003D31AA"/>
    <w:rsid w:val="003D3301"/>
    <w:rsid w:val="003D336B"/>
    <w:rsid w:val="003D36C5"/>
    <w:rsid w:val="003D39AE"/>
    <w:rsid w:val="003D3BEF"/>
    <w:rsid w:val="003D3C42"/>
    <w:rsid w:val="003D3D25"/>
    <w:rsid w:val="003D3D51"/>
    <w:rsid w:val="003D3DCC"/>
    <w:rsid w:val="003D3DE4"/>
    <w:rsid w:val="003D3E08"/>
    <w:rsid w:val="003D3E2A"/>
    <w:rsid w:val="003D3F1E"/>
    <w:rsid w:val="003D3F34"/>
    <w:rsid w:val="003D4011"/>
    <w:rsid w:val="003D40B3"/>
    <w:rsid w:val="003D41DD"/>
    <w:rsid w:val="003D4282"/>
    <w:rsid w:val="003D4363"/>
    <w:rsid w:val="003D43BA"/>
    <w:rsid w:val="003D465D"/>
    <w:rsid w:val="003D46BD"/>
    <w:rsid w:val="003D48C2"/>
    <w:rsid w:val="003D4A06"/>
    <w:rsid w:val="003D4BD2"/>
    <w:rsid w:val="003D4F92"/>
    <w:rsid w:val="003D5040"/>
    <w:rsid w:val="003D511F"/>
    <w:rsid w:val="003D5202"/>
    <w:rsid w:val="003D525E"/>
    <w:rsid w:val="003D530C"/>
    <w:rsid w:val="003D5358"/>
    <w:rsid w:val="003D5516"/>
    <w:rsid w:val="003D5564"/>
    <w:rsid w:val="003D55E9"/>
    <w:rsid w:val="003D5A45"/>
    <w:rsid w:val="003D5B9F"/>
    <w:rsid w:val="003D5BB3"/>
    <w:rsid w:val="003D5C72"/>
    <w:rsid w:val="003D5CA9"/>
    <w:rsid w:val="003D5CC2"/>
    <w:rsid w:val="003D5CCF"/>
    <w:rsid w:val="003D5E33"/>
    <w:rsid w:val="003D609B"/>
    <w:rsid w:val="003D60CA"/>
    <w:rsid w:val="003D611E"/>
    <w:rsid w:val="003D6285"/>
    <w:rsid w:val="003D62C1"/>
    <w:rsid w:val="003D6319"/>
    <w:rsid w:val="003D63BD"/>
    <w:rsid w:val="003D662C"/>
    <w:rsid w:val="003D6682"/>
    <w:rsid w:val="003D677C"/>
    <w:rsid w:val="003D680D"/>
    <w:rsid w:val="003D6876"/>
    <w:rsid w:val="003D6B81"/>
    <w:rsid w:val="003D6E0E"/>
    <w:rsid w:val="003D6F94"/>
    <w:rsid w:val="003D7010"/>
    <w:rsid w:val="003D7018"/>
    <w:rsid w:val="003D71AC"/>
    <w:rsid w:val="003D730B"/>
    <w:rsid w:val="003D7333"/>
    <w:rsid w:val="003D7348"/>
    <w:rsid w:val="003D752F"/>
    <w:rsid w:val="003D7536"/>
    <w:rsid w:val="003D7711"/>
    <w:rsid w:val="003D7730"/>
    <w:rsid w:val="003D77FA"/>
    <w:rsid w:val="003D789A"/>
    <w:rsid w:val="003D7981"/>
    <w:rsid w:val="003D7A74"/>
    <w:rsid w:val="003D7C72"/>
    <w:rsid w:val="003D7D15"/>
    <w:rsid w:val="003D7D69"/>
    <w:rsid w:val="003D7E3E"/>
    <w:rsid w:val="003D7FD7"/>
    <w:rsid w:val="003E00B5"/>
    <w:rsid w:val="003E00F3"/>
    <w:rsid w:val="003E02D8"/>
    <w:rsid w:val="003E050D"/>
    <w:rsid w:val="003E055C"/>
    <w:rsid w:val="003E0764"/>
    <w:rsid w:val="003E0778"/>
    <w:rsid w:val="003E07B9"/>
    <w:rsid w:val="003E0842"/>
    <w:rsid w:val="003E086D"/>
    <w:rsid w:val="003E08F8"/>
    <w:rsid w:val="003E0BDC"/>
    <w:rsid w:val="003E0C05"/>
    <w:rsid w:val="003E0C8B"/>
    <w:rsid w:val="003E0EA1"/>
    <w:rsid w:val="003E0EB7"/>
    <w:rsid w:val="003E0F39"/>
    <w:rsid w:val="003E0F98"/>
    <w:rsid w:val="003E114D"/>
    <w:rsid w:val="003E1276"/>
    <w:rsid w:val="003E12A9"/>
    <w:rsid w:val="003E130D"/>
    <w:rsid w:val="003E1443"/>
    <w:rsid w:val="003E1456"/>
    <w:rsid w:val="003E175A"/>
    <w:rsid w:val="003E1789"/>
    <w:rsid w:val="003E17BF"/>
    <w:rsid w:val="003E1804"/>
    <w:rsid w:val="003E1851"/>
    <w:rsid w:val="003E18BF"/>
    <w:rsid w:val="003E1920"/>
    <w:rsid w:val="003E195C"/>
    <w:rsid w:val="003E199B"/>
    <w:rsid w:val="003E19C1"/>
    <w:rsid w:val="003E1A33"/>
    <w:rsid w:val="003E1AF7"/>
    <w:rsid w:val="003E1BCD"/>
    <w:rsid w:val="003E1CA8"/>
    <w:rsid w:val="003E1D2B"/>
    <w:rsid w:val="003E1FCC"/>
    <w:rsid w:val="003E2162"/>
    <w:rsid w:val="003E23DE"/>
    <w:rsid w:val="003E2470"/>
    <w:rsid w:val="003E2527"/>
    <w:rsid w:val="003E2599"/>
    <w:rsid w:val="003E25B6"/>
    <w:rsid w:val="003E25F2"/>
    <w:rsid w:val="003E26F8"/>
    <w:rsid w:val="003E2777"/>
    <w:rsid w:val="003E29E2"/>
    <w:rsid w:val="003E2A5C"/>
    <w:rsid w:val="003E2A9F"/>
    <w:rsid w:val="003E2B45"/>
    <w:rsid w:val="003E2DB4"/>
    <w:rsid w:val="003E2E5A"/>
    <w:rsid w:val="003E31A6"/>
    <w:rsid w:val="003E334D"/>
    <w:rsid w:val="003E33F0"/>
    <w:rsid w:val="003E34F6"/>
    <w:rsid w:val="003E3517"/>
    <w:rsid w:val="003E351B"/>
    <w:rsid w:val="003E3583"/>
    <w:rsid w:val="003E3657"/>
    <w:rsid w:val="003E36B4"/>
    <w:rsid w:val="003E3825"/>
    <w:rsid w:val="003E3857"/>
    <w:rsid w:val="003E3916"/>
    <w:rsid w:val="003E3A2C"/>
    <w:rsid w:val="003E3AB0"/>
    <w:rsid w:val="003E3B97"/>
    <w:rsid w:val="003E3BD9"/>
    <w:rsid w:val="003E3C31"/>
    <w:rsid w:val="003E3D2C"/>
    <w:rsid w:val="003E4089"/>
    <w:rsid w:val="003E40E2"/>
    <w:rsid w:val="003E42A1"/>
    <w:rsid w:val="003E42BB"/>
    <w:rsid w:val="003E431C"/>
    <w:rsid w:val="003E4375"/>
    <w:rsid w:val="003E447E"/>
    <w:rsid w:val="003E4688"/>
    <w:rsid w:val="003E47EA"/>
    <w:rsid w:val="003E48D2"/>
    <w:rsid w:val="003E49A7"/>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06"/>
    <w:rsid w:val="003E5B53"/>
    <w:rsid w:val="003E5C0B"/>
    <w:rsid w:val="003E5CD9"/>
    <w:rsid w:val="003E5D8E"/>
    <w:rsid w:val="003E5DA5"/>
    <w:rsid w:val="003E5EC4"/>
    <w:rsid w:val="003E605A"/>
    <w:rsid w:val="003E615B"/>
    <w:rsid w:val="003E61AF"/>
    <w:rsid w:val="003E6208"/>
    <w:rsid w:val="003E640F"/>
    <w:rsid w:val="003E65A3"/>
    <w:rsid w:val="003E67A7"/>
    <w:rsid w:val="003E684C"/>
    <w:rsid w:val="003E68C6"/>
    <w:rsid w:val="003E6B13"/>
    <w:rsid w:val="003E6C2C"/>
    <w:rsid w:val="003E6C89"/>
    <w:rsid w:val="003E6D38"/>
    <w:rsid w:val="003E6D50"/>
    <w:rsid w:val="003E6E2D"/>
    <w:rsid w:val="003E6E6C"/>
    <w:rsid w:val="003E726A"/>
    <w:rsid w:val="003E7449"/>
    <w:rsid w:val="003E7547"/>
    <w:rsid w:val="003E7595"/>
    <w:rsid w:val="003E7599"/>
    <w:rsid w:val="003E75B8"/>
    <w:rsid w:val="003E771B"/>
    <w:rsid w:val="003E778A"/>
    <w:rsid w:val="003E77CD"/>
    <w:rsid w:val="003E7876"/>
    <w:rsid w:val="003E7972"/>
    <w:rsid w:val="003E7A15"/>
    <w:rsid w:val="003E7A39"/>
    <w:rsid w:val="003E7DB0"/>
    <w:rsid w:val="003E7DD6"/>
    <w:rsid w:val="003E7F9D"/>
    <w:rsid w:val="003F00AC"/>
    <w:rsid w:val="003F010A"/>
    <w:rsid w:val="003F04EC"/>
    <w:rsid w:val="003F0649"/>
    <w:rsid w:val="003F073A"/>
    <w:rsid w:val="003F0894"/>
    <w:rsid w:val="003F090E"/>
    <w:rsid w:val="003F098C"/>
    <w:rsid w:val="003F0D2D"/>
    <w:rsid w:val="003F0F3C"/>
    <w:rsid w:val="003F0F3D"/>
    <w:rsid w:val="003F0F8F"/>
    <w:rsid w:val="003F1120"/>
    <w:rsid w:val="003F11C3"/>
    <w:rsid w:val="003F12CC"/>
    <w:rsid w:val="003F1412"/>
    <w:rsid w:val="003F15D5"/>
    <w:rsid w:val="003F15DE"/>
    <w:rsid w:val="003F160A"/>
    <w:rsid w:val="003F1619"/>
    <w:rsid w:val="003F1668"/>
    <w:rsid w:val="003F16C1"/>
    <w:rsid w:val="003F1761"/>
    <w:rsid w:val="003F18AB"/>
    <w:rsid w:val="003F198E"/>
    <w:rsid w:val="003F1A31"/>
    <w:rsid w:val="003F1A5B"/>
    <w:rsid w:val="003F1A90"/>
    <w:rsid w:val="003F1A96"/>
    <w:rsid w:val="003F1AA0"/>
    <w:rsid w:val="003F1ABC"/>
    <w:rsid w:val="003F1BD0"/>
    <w:rsid w:val="003F1C00"/>
    <w:rsid w:val="003F1DB8"/>
    <w:rsid w:val="003F1E44"/>
    <w:rsid w:val="003F1F43"/>
    <w:rsid w:val="003F1FA7"/>
    <w:rsid w:val="003F242C"/>
    <w:rsid w:val="003F2460"/>
    <w:rsid w:val="003F24B7"/>
    <w:rsid w:val="003F2551"/>
    <w:rsid w:val="003F2610"/>
    <w:rsid w:val="003F2941"/>
    <w:rsid w:val="003F2C4B"/>
    <w:rsid w:val="003F2CA2"/>
    <w:rsid w:val="003F2E0E"/>
    <w:rsid w:val="003F30E4"/>
    <w:rsid w:val="003F32AD"/>
    <w:rsid w:val="003F35B1"/>
    <w:rsid w:val="003F360F"/>
    <w:rsid w:val="003F3662"/>
    <w:rsid w:val="003F366D"/>
    <w:rsid w:val="003F3778"/>
    <w:rsid w:val="003F37AF"/>
    <w:rsid w:val="003F3955"/>
    <w:rsid w:val="003F3A72"/>
    <w:rsid w:val="003F3B26"/>
    <w:rsid w:val="003F3B6E"/>
    <w:rsid w:val="003F3B84"/>
    <w:rsid w:val="003F3BAC"/>
    <w:rsid w:val="003F3DD1"/>
    <w:rsid w:val="003F3FC6"/>
    <w:rsid w:val="003F407A"/>
    <w:rsid w:val="003F4257"/>
    <w:rsid w:val="003F43C9"/>
    <w:rsid w:val="003F4475"/>
    <w:rsid w:val="003F4667"/>
    <w:rsid w:val="003F4837"/>
    <w:rsid w:val="003F48E4"/>
    <w:rsid w:val="003F4B18"/>
    <w:rsid w:val="003F4CC2"/>
    <w:rsid w:val="003F4D87"/>
    <w:rsid w:val="003F4E87"/>
    <w:rsid w:val="003F4F6C"/>
    <w:rsid w:val="003F4FA0"/>
    <w:rsid w:val="003F53A9"/>
    <w:rsid w:val="003F53DE"/>
    <w:rsid w:val="003F5461"/>
    <w:rsid w:val="003F5551"/>
    <w:rsid w:val="003F5594"/>
    <w:rsid w:val="003F55D3"/>
    <w:rsid w:val="003F582C"/>
    <w:rsid w:val="003F58E7"/>
    <w:rsid w:val="003F5A9E"/>
    <w:rsid w:val="003F5BB1"/>
    <w:rsid w:val="003F5CD7"/>
    <w:rsid w:val="003F5D6A"/>
    <w:rsid w:val="003F5E3B"/>
    <w:rsid w:val="003F5F2F"/>
    <w:rsid w:val="003F5F57"/>
    <w:rsid w:val="003F603D"/>
    <w:rsid w:val="003F609B"/>
    <w:rsid w:val="003F6346"/>
    <w:rsid w:val="003F6389"/>
    <w:rsid w:val="003F63B2"/>
    <w:rsid w:val="003F64B2"/>
    <w:rsid w:val="003F6619"/>
    <w:rsid w:val="003F66E7"/>
    <w:rsid w:val="003F678A"/>
    <w:rsid w:val="003F6826"/>
    <w:rsid w:val="003F685E"/>
    <w:rsid w:val="003F6961"/>
    <w:rsid w:val="003F6A73"/>
    <w:rsid w:val="003F6B06"/>
    <w:rsid w:val="003F6C17"/>
    <w:rsid w:val="003F6D21"/>
    <w:rsid w:val="003F6D69"/>
    <w:rsid w:val="003F6DB9"/>
    <w:rsid w:val="003F6FC3"/>
    <w:rsid w:val="003F707F"/>
    <w:rsid w:val="003F72B9"/>
    <w:rsid w:val="003F72DD"/>
    <w:rsid w:val="003F74AA"/>
    <w:rsid w:val="003F761D"/>
    <w:rsid w:val="003F781B"/>
    <w:rsid w:val="003F7842"/>
    <w:rsid w:val="003F795B"/>
    <w:rsid w:val="003F7963"/>
    <w:rsid w:val="003F7AF8"/>
    <w:rsid w:val="003F7B96"/>
    <w:rsid w:val="003F7BB9"/>
    <w:rsid w:val="003F7DDD"/>
    <w:rsid w:val="003F7EA6"/>
    <w:rsid w:val="003F7F13"/>
    <w:rsid w:val="00400147"/>
    <w:rsid w:val="0040019C"/>
    <w:rsid w:val="00400332"/>
    <w:rsid w:val="004003E2"/>
    <w:rsid w:val="00400417"/>
    <w:rsid w:val="004004F9"/>
    <w:rsid w:val="004005CA"/>
    <w:rsid w:val="00400717"/>
    <w:rsid w:val="00400A23"/>
    <w:rsid w:val="00400A29"/>
    <w:rsid w:val="00400AC2"/>
    <w:rsid w:val="00400AEC"/>
    <w:rsid w:val="00400AFB"/>
    <w:rsid w:val="00400BB0"/>
    <w:rsid w:val="00400D61"/>
    <w:rsid w:val="00400D6F"/>
    <w:rsid w:val="00400E6E"/>
    <w:rsid w:val="00400E7F"/>
    <w:rsid w:val="00400F64"/>
    <w:rsid w:val="00401286"/>
    <w:rsid w:val="00401442"/>
    <w:rsid w:val="00401559"/>
    <w:rsid w:val="00401628"/>
    <w:rsid w:val="004018BD"/>
    <w:rsid w:val="00401912"/>
    <w:rsid w:val="00401A44"/>
    <w:rsid w:val="00401B1F"/>
    <w:rsid w:val="00401B36"/>
    <w:rsid w:val="00401D9C"/>
    <w:rsid w:val="00401E08"/>
    <w:rsid w:val="00401E34"/>
    <w:rsid w:val="00401FF0"/>
    <w:rsid w:val="00402000"/>
    <w:rsid w:val="004021CC"/>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411"/>
    <w:rsid w:val="0040377A"/>
    <w:rsid w:val="004037B5"/>
    <w:rsid w:val="00403910"/>
    <w:rsid w:val="004039A3"/>
    <w:rsid w:val="004039C8"/>
    <w:rsid w:val="00403ACF"/>
    <w:rsid w:val="00403BCE"/>
    <w:rsid w:val="00403C82"/>
    <w:rsid w:val="00403D96"/>
    <w:rsid w:val="00403E09"/>
    <w:rsid w:val="00403E3F"/>
    <w:rsid w:val="00403EE3"/>
    <w:rsid w:val="00403F71"/>
    <w:rsid w:val="00403F97"/>
    <w:rsid w:val="00404131"/>
    <w:rsid w:val="004041AF"/>
    <w:rsid w:val="00404268"/>
    <w:rsid w:val="004042E6"/>
    <w:rsid w:val="004042F9"/>
    <w:rsid w:val="00404350"/>
    <w:rsid w:val="004043C7"/>
    <w:rsid w:val="0040444B"/>
    <w:rsid w:val="00404596"/>
    <w:rsid w:val="00404735"/>
    <w:rsid w:val="00404853"/>
    <w:rsid w:val="00404861"/>
    <w:rsid w:val="00404A07"/>
    <w:rsid w:val="00404D71"/>
    <w:rsid w:val="00404D74"/>
    <w:rsid w:val="00404DF0"/>
    <w:rsid w:val="00404E81"/>
    <w:rsid w:val="00405032"/>
    <w:rsid w:val="00405087"/>
    <w:rsid w:val="004050CF"/>
    <w:rsid w:val="0040516B"/>
    <w:rsid w:val="00405489"/>
    <w:rsid w:val="004054D8"/>
    <w:rsid w:val="004055DD"/>
    <w:rsid w:val="0040580D"/>
    <w:rsid w:val="0040583B"/>
    <w:rsid w:val="00405C4B"/>
    <w:rsid w:val="00405C57"/>
    <w:rsid w:val="00405C9A"/>
    <w:rsid w:val="00405DDB"/>
    <w:rsid w:val="00405DFB"/>
    <w:rsid w:val="00406244"/>
    <w:rsid w:val="00406274"/>
    <w:rsid w:val="004062B7"/>
    <w:rsid w:val="004062C3"/>
    <w:rsid w:val="0040632E"/>
    <w:rsid w:val="00406592"/>
    <w:rsid w:val="004067D0"/>
    <w:rsid w:val="00406904"/>
    <w:rsid w:val="00406CDA"/>
    <w:rsid w:val="00406D04"/>
    <w:rsid w:val="00406EE1"/>
    <w:rsid w:val="00406F88"/>
    <w:rsid w:val="004070AF"/>
    <w:rsid w:val="0040715E"/>
    <w:rsid w:val="004073D4"/>
    <w:rsid w:val="004074A0"/>
    <w:rsid w:val="00407597"/>
    <w:rsid w:val="00407706"/>
    <w:rsid w:val="004077F4"/>
    <w:rsid w:val="004078B0"/>
    <w:rsid w:val="004078BE"/>
    <w:rsid w:val="00407965"/>
    <w:rsid w:val="00407994"/>
    <w:rsid w:val="00407AAB"/>
    <w:rsid w:val="00407BE6"/>
    <w:rsid w:val="00407CBE"/>
    <w:rsid w:val="00407DDB"/>
    <w:rsid w:val="00407E0D"/>
    <w:rsid w:val="00407EEC"/>
    <w:rsid w:val="00407F06"/>
    <w:rsid w:val="00410071"/>
    <w:rsid w:val="004100EC"/>
    <w:rsid w:val="0041015C"/>
    <w:rsid w:val="0041028C"/>
    <w:rsid w:val="004102A7"/>
    <w:rsid w:val="0041040C"/>
    <w:rsid w:val="004104BF"/>
    <w:rsid w:val="0041066E"/>
    <w:rsid w:val="00410891"/>
    <w:rsid w:val="00410946"/>
    <w:rsid w:val="00410B25"/>
    <w:rsid w:val="00410BF1"/>
    <w:rsid w:val="00410BF3"/>
    <w:rsid w:val="00410D22"/>
    <w:rsid w:val="00410DAC"/>
    <w:rsid w:val="00410E39"/>
    <w:rsid w:val="00410F6F"/>
    <w:rsid w:val="00410F8D"/>
    <w:rsid w:val="0041103C"/>
    <w:rsid w:val="004111B1"/>
    <w:rsid w:val="0041131C"/>
    <w:rsid w:val="004113DF"/>
    <w:rsid w:val="00411742"/>
    <w:rsid w:val="00411B04"/>
    <w:rsid w:val="0041202E"/>
    <w:rsid w:val="004120CA"/>
    <w:rsid w:val="0041224D"/>
    <w:rsid w:val="004122DF"/>
    <w:rsid w:val="0041233E"/>
    <w:rsid w:val="00412453"/>
    <w:rsid w:val="004124F0"/>
    <w:rsid w:val="00412562"/>
    <w:rsid w:val="00412567"/>
    <w:rsid w:val="004125E5"/>
    <w:rsid w:val="0041273C"/>
    <w:rsid w:val="004127EA"/>
    <w:rsid w:val="0041285D"/>
    <w:rsid w:val="0041290E"/>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6D"/>
    <w:rsid w:val="004137A1"/>
    <w:rsid w:val="004137B7"/>
    <w:rsid w:val="00413824"/>
    <w:rsid w:val="00413A80"/>
    <w:rsid w:val="00413AF6"/>
    <w:rsid w:val="00413C61"/>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07"/>
    <w:rsid w:val="00414C8E"/>
    <w:rsid w:val="00414F25"/>
    <w:rsid w:val="00414F2B"/>
    <w:rsid w:val="00414F70"/>
    <w:rsid w:val="00414FB2"/>
    <w:rsid w:val="0041501D"/>
    <w:rsid w:val="00415083"/>
    <w:rsid w:val="00415196"/>
    <w:rsid w:val="00415239"/>
    <w:rsid w:val="004152F7"/>
    <w:rsid w:val="00415335"/>
    <w:rsid w:val="004154F6"/>
    <w:rsid w:val="004156C5"/>
    <w:rsid w:val="004156DF"/>
    <w:rsid w:val="004157E1"/>
    <w:rsid w:val="004158A2"/>
    <w:rsid w:val="004159C7"/>
    <w:rsid w:val="004159F2"/>
    <w:rsid w:val="00415A57"/>
    <w:rsid w:val="00415D5B"/>
    <w:rsid w:val="00415EBA"/>
    <w:rsid w:val="00415FE8"/>
    <w:rsid w:val="0041625E"/>
    <w:rsid w:val="00416294"/>
    <w:rsid w:val="00416538"/>
    <w:rsid w:val="00416895"/>
    <w:rsid w:val="00416898"/>
    <w:rsid w:val="004168A7"/>
    <w:rsid w:val="0041693C"/>
    <w:rsid w:val="0041697E"/>
    <w:rsid w:val="00416AF7"/>
    <w:rsid w:val="00416B70"/>
    <w:rsid w:val="00416CEB"/>
    <w:rsid w:val="00416E5E"/>
    <w:rsid w:val="00416EC7"/>
    <w:rsid w:val="00416F6F"/>
    <w:rsid w:val="00417076"/>
    <w:rsid w:val="00417108"/>
    <w:rsid w:val="0041750B"/>
    <w:rsid w:val="00417648"/>
    <w:rsid w:val="00417650"/>
    <w:rsid w:val="00417977"/>
    <w:rsid w:val="00417A21"/>
    <w:rsid w:val="00417A99"/>
    <w:rsid w:val="00417B15"/>
    <w:rsid w:val="00417B65"/>
    <w:rsid w:val="00417B68"/>
    <w:rsid w:val="00417E48"/>
    <w:rsid w:val="00417E5E"/>
    <w:rsid w:val="00417E6A"/>
    <w:rsid w:val="004201A6"/>
    <w:rsid w:val="004205AC"/>
    <w:rsid w:val="004206EC"/>
    <w:rsid w:val="00420793"/>
    <w:rsid w:val="0042080C"/>
    <w:rsid w:val="0042081F"/>
    <w:rsid w:val="004208C0"/>
    <w:rsid w:val="00420C11"/>
    <w:rsid w:val="00420D45"/>
    <w:rsid w:val="00420D50"/>
    <w:rsid w:val="0042131D"/>
    <w:rsid w:val="0042146D"/>
    <w:rsid w:val="0042172C"/>
    <w:rsid w:val="004217A3"/>
    <w:rsid w:val="004217C3"/>
    <w:rsid w:val="004217EB"/>
    <w:rsid w:val="0042181E"/>
    <w:rsid w:val="00421871"/>
    <w:rsid w:val="00421A26"/>
    <w:rsid w:val="00421A68"/>
    <w:rsid w:val="00421B7F"/>
    <w:rsid w:val="00421C81"/>
    <w:rsid w:val="00421C98"/>
    <w:rsid w:val="00421E08"/>
    <w:rsid w:val="00421E0B"/>
    <w:rsid w:val="00421F44"/>
    <w:rsid w:val="00421F6A"/>
    <w:rsid w:val="004222A4"/>
    <w:rsid w:val="004224F6"/>
    <w:rsid w:val="00422818"/>
    <w:rsid w:val="00422A53"/>
    <w:rsid w:val="00422B55"/>
    <w:rsid w:val="00422C2C"/>
    <w:rsid w:val="00422D1D"/>
    <w:rsid w:val="00422D23"/>
    <w:rsid w:val="00422E59"/>
    <w:rsid w:val="00423047"/>
    <w:rsid w:val="00423056"/>
    <w:rsid w:val="0042305B"/>
    <w:rsid w:val="0042314F"/>
    <w:rsid w:val="00423182"/>
    <w:rsid w:val="00423409"/>
    <w:rsid w:val="00423601"/>
    <w:rsid w:val="00423689"/>
    <w:rsid w:val="0042378D"/>
    <w:rsid w:val="00423895"/>
    <w:rsid w:val="00423916"/>
    <w:rsid w:val="00423ECD"/>
    <w:rsid w:val="004240B4"/>
    <w:rsid w:val="0042412D"/>
    <w:rsid w:val="004241DE"/>
    <w:rsid w:val="0042435A"/>
    <w:rsid w:val="004243E5"/>
    <w:rsid w:val="00424486"/>
    <w:rsid w:val="0042450A"/>
    <w:rsid w:val="00424710"/>
    <w:rsid w:val="00424902"/>
    <w:rsid w:val="00424A0D"/>
    <w:rsid w:val="00424A18"/>
    <w:rsid w:val="00424B2D"/>
    <w:rsid w:val="00424B38"/>
    <w:rsid w:val="00424B61"/>
    <w:rsid w:val="00424DDB"/>
    <w:rsid w:val="00424E38"/>
    <w:rsid w:val="004251D2"/>
    <w:rsid w:val="00425447"/>
    <w:rsid w:val="004256CC"/>
    <w:rsid w:val="004256FE"/>
    <w:rsid w:val="004257AB"/>
    <w:rsid w:val="00425B02"/>
    <w:rsid w:val="00425B16"/>
    <w:rsid w:val="00425EA1"/>
    <w:rsid w:val="00426116"/>
    <w:rsid w:val="00426174"/>
    <w:rsid w:val="00426301"/>
    <w:rsid w:val="0042641D"/>
    <w:rsid w:val="00426578"/>
    <w:rsid w:val="004265A6"/>
    <w:rsid w:val="0042660E"/>
    <w:rsid w:val="0042664F"/>
    <w:rsid w:val="00426738"/>
    <w:rsid w:val="00426755"/>
    <w:rsid w:val="00426ACB"/>
    <w:rsid w:val="00426B1C"/>
    <w:rsid w:val="00426D0D"/>
    <w:rsid w:val="00426E50"/>
    <w:rsid w:val="00426F14"/>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4E"/>
    <w:rsid w:val="00427C87"/>
    <w:rsid w:val="00427F77"/>
    <w:rsid w:val="00427F7B"/>
    <w:rsid w:val="0043009E"/>
    <w:rsid w:val="004301D2"/>
    <w:rsid w:val="0043026B"/>
    <w:rsid w:val="004304B1"/>
    <w:rsid w:val="00430740"/>
    <w:rsid w:val="00430A7A"/>
    <w:rsid w:val="00430D44"/>
    <w:rsid w:val="00430D72"/>
    <w:rsid w:val="00430EAC"/>
    <w:rsid w:val="00430F93"/>
    <w:rsid w:val="004311F9"/>
    <w:rsid w:val="0043129F"/>
    <w:rsid w:val="0043140C"/>
    <w:rsid w:val="0043143B"/>
    <w:rsid w:val="00431503"/>
    <w:rsid w:val="004317C2"/>
    <w:rsid w:val="004317CD"/>
    <w:rsid w:val="00431913"/>
    <w:rsid w:val="0043198E"/>
    <w:rsid w:val="00431AC1"/>
    <w:rsid w:val="00431B0E"/>
    <w:rsid w:val="00431B24"/>
    <w:rsid w:val="00431DDA"/>
    <w:rsid w:val="00431F3A"/>
    <w:rsid w:val="004321D4"/>
    <w:rsid w:val="0043223F"/>
    <w:rsid w:val="004324BC"/>
    <w:rsid w:val="0043253F"/>
    <w:rsid w:val="004325CB"/>
    <w:rsid w:val="00432707"/>
    <w:rsid w:val="0043271C"/>
    <w:rsid w:val="00432774"/>
    <w:rsid w:val="004327D9"/>
    <w:rsid w:val="00432AB1"/>
    <w:rsid w:val="00432C84"/>
    <w:rsid w:val="00432D8B"/>
    <w:rsid w:val="00432E99"/>
    <w:rsid w:val="00432F36"/>
    <w:rsid w:val="00432F52"/>
    <w:rsid w:val="00433028"/>
    <w:rsid w:val="00433042"/>
    <w:rsid w:val="0043305A"/>
    <w:rsid w:val="0043309B"/>
    <w:rsid w:val="004330F1"/>
    <w:rsid w:val="00433171"/>
    <w:rsid w:val="00433231"/>
    <w:rsid w:val="004333B7"/>
    <w:rsid w:val="00433466"/>
    <w:rsid w:val="00433560"/>
    <w:rsid w:val="004335BE"/>
    <w:rsid w:val="004336D6"/>
    <w:rsid w:val="0043378F"/>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6F"/>
    <w:rsid w:val="00434A85"/>
    <w:rsid w:val="00434C44"/>
    <w:rsid w:val="00434CC6"/>
    <w:rsid w:val="00434FD0"/>
    <w:rsid w:val="00435567"/>
    <w:rsid w:val="004355FF"/>
    <w:rsid w:val="0043571E"/>
    <w:rsid w:val="00435741"/>
    <w:rsid w:val="00435792"/>
    <w:rsid w:val="004358B3"/>
    <w:rsid w:val="004359C8"/>
    <w:rsid w:val="00435D5B"/>
    <w:rsid w:val="00435DBE"/>
    <w:rsid w:val="004360AA"/>
    <w:rsid w:val="00436259"/>
    <w:rsid w:val="0043638F"/>
    <w:rsid w:val="004363E1"/>
    <w:rsid w:val="004364C2"/>
    <w:rsid w:val="004366B0"/>
    <w:rsid w:val="004366BE"/>
    <w:rsid w:val="00436728"/>
    <w:rsid w:val="0043681F"/>
    <w:rsid w:val="00436A53"/>
    <w:rsid w:val="00436A5D"/>
    <w:rsid w:val="00436C19"/>
    <w:rsid w:val="00436E03"/>
    <w:rsid w:val="00436E36"/>
    <w:rsid w:val="004371B9"/>
    <w:rsid w:val="00437328"/>
    <w:rsid w:val="0043737A"/>
    <w:rsid w:val="004373DF"/>
    <w:rsid w:val="0043752B"/>
    <w:rsid w:val="00437691"/>
    <w:rsid w:val="0043772A"/>
    <w:rsid w:val="004377CC"/>
    <w:rsid w:val="004378CE"/>
    <w:rsid w:val="004379D8"/>
    <w:rsid w:val="00437A55"/>
    <w:rsid w:val="00437AC4"/>
    <w:rsid w:val="00437AEF"/>
    <w:rsid w:val="00437B42"/>
    <w:rsid w:val="00437E09"/>
    <w:rsid w:val="00437FCE"/>
    <w:rsid w:val="00440074"/>
    <w:rsid w:val="004401CC"/>
    <w:rsid w:val="00440240"/>
    <w:rsid w:val="00440439"/>
    <w:rsid w:val="0044052B"/>
    <w:rsid w:val="00440622"/>
    <w:rsid w:val="00440915"/>
    <w:rsid w:val="00440941"/>
    <w:rsid w:val="004409F7"/>
    <w:rsid w:val="00440A1B"/>
    <w:rsid w:val="00440DF7"/>
    <w:rsid w:val="00440E9B"/>
    <w:rsid w:val="00441163"/>
    <w:rsid w:val="004412B6"/>
    <w:rsid w:val="0044131C"/>
    <w:rsid w:val="00441379"/>
    <w:rsid w:val="0044139A"/>
    <w:rsid w:val="004413BC"/>
    <w:rsid w:val="0044165B"/>
    <w:rsid w:val="004418D3"/>
    <w:rsid w:val="00441C37"/>
    <w:rsid w:val="00441C8D"/>
    <w:rsid w:val="00441CDE"/>
    <w:rsid w:val="00441FB2"/>
    <w:rsid w:val="004421E1"/>
    <w:rsid w:val="0044238F"/>
    <w:rsid w:val="004423EC"/>
    <w:rsid w:val="0044242E"/>
    <w:rsid w:val="0044256B"/>
    <w:rsid w:val="00442714"/>
    <w:rsid w:val="004427F1"/>
    <w:rsid w:val="004429E8"/>
    <w:rsid w:val="00442A16"/>
    <w:rsid w:val="00442A6D"/>
    <w:rsid w:val="00442A8D"/>
    <w:rsid w:val="00442ADD"/>
    <w:rsid w:val="00442B22"/>
    <w:rsid w:val="00442C3B"/>
    <w:rsid w:val="00442E4D"/>
    <w:rsid w:val="00443174"/>
    <w:rsid w:val="00443228"/>
    <w:rsid w:val="004433EE"/>
    <w:rsid w:val="0044366B"/>
    <w:rsid w:val="0044369D"/>
    <w:rsid w:val="00443745"/>
    <w:rsid w:val="00443840"/>
    <w:rsid w:val="00443862"/>
    <w:rsid w:val="0044389D"/>
    <w:rsid w:val="00443BA9"/>
    <w:rsid w:val="00443C01"/>
    <w:rsid w:val="00443CBB"/>
    <w:rsid w:val="00443D4B"/>
    <w:rsid w:val="00443EBD"/>
    <w:rsid w:val="00443F9A"/>
    <w:rsid w:val="00443FA4"/>
    <w:rsid w:val="004441B2"/>
    <w:rsid w:val="00444392"/>
    <w:rsid w:val="00444397"/>
    <w:rsid w:val="004443CB"/>
    <w:rsid w:val="0044478E"/>
    <w:rsid w:val="0044481A"/>
    <w:rsid w:val="0044483F"/>
    <w:rsid w:val="00444942"/>
    <w:rsid w:val="00444A33"/>
    <w:rsid w:val="00444A4F"/>
    <w:rsid w:val="00444A6F"/>
    <w:rsid w:val="00444CC0"/>
    <w:rsid w:val="00444CDB"/>
    <w:rsid w:val="00444D05"/>
    <w:rsid w:val="00444DF0"/>
    <w:rsid w:val="00444E9D"/>
    <w:rsid w:val="00444F27"/>
    <w:rsid w:val="00444F7B"/>
    <w:rsid w:val="00444FC1"/>
    <w:rsid w:val="004450EF"/>
    <w:rsid w:val="00445141"/>
    <w:rsid w:val="00445257"/>
    <w:rsid w:val="0044541B"/>
    <w:rsid w:val="004454DC"/>
    <w:rsid w:val="00445730"/>
    <w:rsid w:val="00445945"/>
    <w:rsid w:val="00445B43"/>
    <w:rsid w:val="00445BEF"/>
    <w:rsid w:val="00445CA7"/>
    <w:rsid w:val="00445DAE"/>
    <w:rsid w:val="00445DE9"/>
    <w:rsid w:val="00445E51"/>
    <w:rsid w:val="00446070"/>
    <w:rsid w:val="00446079"/>
    <w:rsid w:val="004460D2"/>
    <w:rsid w:val="0044618C"/>
    <w:rsid w:val="00446218"/>
    <w:rsid w:val="0044626B"/>
    <w:rsid w:val="004462D5"/>
    <w:rsid w:val="004463DC"/>
    <w:rsid w:val="00446510"/>
    <w:rsid w:val="0044655B"/>
    <w:rsid w:val="004465B6"/>
    <w:rsid w:val="004465C2"/>
    <w:rsid w:val="00446885"/>
    <w:rsid w:val="004469D6"/>
    <w:rsid w:val="00446F46"/>
    <w:rsid w:val="004470F8"/>
    <w:rsid w:val="0044719B"/>
    <w:rsid w:val="0044719D"/>
    <w:rsid w:val="004471C4"/>
    <w:rsid w:val="004472F0"/>
    <w:rsid w:val="004474A9"/>
    <w:rsid w:val="0044784A"/>
    <w:rsid w:val="0044796D"/>
    <w:rsid w:val="00447B93"/>
    <w:rsid w:val="00447CD3"/>
    <w:rsid w:val="00447D44"/>
    <w:rsid w:val="00447D57"/>
    <w:rsid w:val="00447F4D"/>
    <w:rsid w:val="004500A2"/>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140"/>
    <w:rsid w:val="00451214"/>
    <w:rsid w:val="00451337"/>
    <w:rsid w:val="004513C0"/>
    <w:rsid w:val="00451874"/>
    <w:rsid w:val="00451949"/>
    <w:rsid w:val="004519D0"/>
    <w:rsid w:val="00451A28"/>
    <w:rsid w:val="00451B29"/>
    <w:rsid w:val="00451B8B"/>
    <w:rsid w:val="00451BFF"/>
    <w:rsid w:val="00451F74"/>
    <w:rsid w:val="00451F86"/>
    <w:rsid w:val="00452271"/>
    <w:rsid w:val="00452499"/>
    <w:rsid w:val="004525B5"/>
    <w:rsid w:val="004525C0"/>
    <w:rsid w:val="004529E5"/>
    <w:rsid w:val="00452A54"/>
    <w:rsid w:val="00452C60"/>
    <w:rsid w:val="00452C6E"/>
    <w:rsid w:val="00452D07"/>
    <w:rsid w:val="00452E22"/>
    <w:rsid w:val="0045307D"/>
    <w:rsid w:val="004532C9"/>
    <w:rsid w:val="0045347C"/>
    <w:rsid w:val="0045366A"/>
    <w:rsid w:val="00453897"/>
    <w:rsid w:val="00453941"/>
    <w:rsid w:val="00453A86"/>
    <w:rsid w:val="00453AB4"/>
    <w:rsid w:val="00453ABA"/>
    <w:rsid w:val="00453ABC"/>
    <w:rsid w:val="00453B2C"/>
    <w:rsid w:val="00453B78"/>
    <w:rsid w:val="00453C68"/>
    <w:rsid w:val="00453D2D"/>
    <w:rsid w:val="00453E7B"/>
    <w:rsid w:val="0045436C"/>
    <w:rsid w:val="004543FA"/>
    <w:rsid w:val="0045453A"/>
    <w:rsid w:val="004546F7"/>
    <w:rsid w:val="00454915"/>
    <w:rsid w:val="004549C7"/>
    <w:rsid w:val="00454B7A"/>
    <w:rsid w:val="00454CD0"/>
    <w:rsid w:val="00454CE4"/>
    <w:rsid w:val="00454CE6"/>
    <w:rsid w:val="00454F4D"/>
    <w:rsid w:val="00454FB7"/>
    <w:rsid w:val="004553F3"/>
    <w:rsid w:val="00455445"/>
    <w:rsid w:val="00455533"/>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2F"/>
    <w:rsid w:val="00456845"/>
    <w:rsid w:val="0045689B"/>
    <w:rsid w:val="004568E6"/>
    <w:rsid w:val="00456A4D"/>
    <w:rsid w:val="00456A7E"/>
    <w:rsid w:val="00456BE3"/>
    <w:rsid w:val="00456DF3"/>
    <w:rsid w:val="00456E30"/>
    <w:rsid w:val="00456EE9"/>
    <w:rsid w:val="00456EFC"/>
    <w:rsid w:val="00456FCE"/>
    <w:rsid w:val="0045705A"/>
    <w:rsid w:val="0045725A"/>
    <w:rsid w:val="004572A3"/>
    <w:rsid w:val="004572AB"/>
    <w:rsid w:val="004572B6"/>
    <w:rsid w:val="004572CC"/>
    <w:rsid w:val="00457400"/>
    <w:rsid w:val="00457498"/>
    <w:rsid w:val="004574CB"/>
    <w:rsid w:val="0045765D"/>
    <w:rsid w:val="004577E1"/>
    <w:rsid w:val="00457820"/>
    <w:rsid w:val="0045792F"/>
    <w:rsid w:val="004579F4"/>
    <w:rsid w:val="00457B3B"/>
    <w:rsid w:val="00457F57"/>
    <w:rsid w:val="00460025"/>
    <w:rsid w:val="00460096"/>
    <w:rsid w:val="004600E1"/>
    <w:rsid w:val="004601B5"/>
    <w:rsid w:val="004601DB"/>
    <w:rsid w:val="004602B5"/>
    <w:rsid w:val="00460528"/>
    <w:rsid w:val="004605CF"/>
    <w:rsid w:val="004607FB"/>
    <w:rsid w:val="00460A9D"/>
    <w:rsid w:val="00460AA4"/>
    <w:rsid w:val="00460C13"/>
    <w:rsid w:val="00460C7F"/>
    <w:rsid w:val="00460D8F"/>
    <w:rsid w:val="00460DB7"/>
    <w:rsid w:val="00460DD3"/>
    <w:rsid w:val="0046103C"/>
    <w:rsid w:val="0046117C"/>
    <w:rsid w:val="004611CD"/>
    <w:rsid w:val="004612AC"/>
    <w:rsid w:val="00461474"/>
    <w:rsid w:val="004614D2"/>
    <w:rsid w:val="00461936"/>
    <w:rsid w:val="00461D3E"/>
    <w:rsid w:val="00461D80"/>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2F33"/>
    <w:rsid w:val="004631B0"/>
    <w:rsid w:val="0046353A"/>
    <w:rsid w:val="00463593"/>
    <w:rsid w:val="0046362B"/>
    <w:rsid w:val="0046363B"/>
    <w:rsid w:val="00463824"/>
    <w:rsid w:val="0046389F"/>
    <w:rsid w:val="004638E4"/>
    <w:rsid w:val="00463BA4"/>
    <w:rsid w:val="00463CE8"/>
    <w:rsid w:val="00463D9C"/>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4C26"/>
    <w:rsid w:val="004651C4"/>
    <w:rsid w:val="004654D1"/>
    <w:rsid w:val="00465571"/>
    <w:rsid w:val="0046560A"/>
    <w:rsid w:val="00465808"/>
    <w:rsid w:val="0046585D"/>
    <w:rsid w:val="004658A8"/>
    <w:rsid w:val="00465D23"/>
    <w:rsid w:val="00465D31"/>
    <w:rsid w:val="00465E25"/>
    <w:rsid w:val="00465EB0"/>
    <w:rsid w:val="00466136"/>
    <w:rsid w:val="004661F0"/>
    <w:rsid w:val="0046620F"/>
    <w:rsid w:val="0046628B"/>
    <w:rsid w:val="00466371"/>
    <w:rsid w:val="004663A6"/>
    <w:rsid w:val="0046641F"/>
    <w:rsid w:val="00466611"/>
    <w:rsid w:val="004666C2"/>
    <w:rsid w:val="004666ED"/>
    <w:rsid w:val="004667AD"/>
    <w:rsid w:val="004667EB"/>
    <w:rsid w:val="00466BBB"/>
    <w:rsid w:val="00466C84"/>
    <w:rsid w:val="004670C4"/>
    <w:rsid w:val="004671C4"/>
    <w:rsid w:val="004672B8"/>
    <w:rsid w:val="004672FF"/>
    <w:rsid w:val="00467489"/>
    <w:rsid w:val="0046764C"/>
    <w:rsid w:val="004676D6"/>
    <w:rsid w:val="0046771A"/>
    <w:rsid w:val="00467772"/>
    <w:rsid w:val="004679E0"/>
    <w:rsid w:val="00467D6E"/>
    <w:rsid w:val="00467E75"/>
    <w:rsid w:val="00467FD6"/>
    <w:rsid w:val="004700AD"/>
    <w:rsid w:val="004700B1"/>
    <w:rsid w:val="004701A5"/>
    <w:rsid w:val="004701CE"/>
    <w:rsid w:val="004701D7"/>
    <w:rsid w:val="004703F5"/>
    <w:rsid w:val="00470481"/>
    <w:rsid w:val="0047064E"/>
    <w:rsid w:val="00470659"/>
    <w:rsid w:val="004707EC"/>
    <w:rsid w:val="004709D5"/>
    <w:rsid w:val="00470C30"/>
    <w:rsid w:val="00470D13"/>
    <w:rsid w:val="00470D59"/>
    <w:rsid w:val="00470DFC"/>
    <w:rsid w:val="00470EF6"/>
    <w:rsid w:val="00470F41"/>
    <w:rsid w:val="004710D2"/>
    <w:rsid w:val="0047127A"/>
    <w:rsid w:val="004713D7"/>
    <w:rsid w:val="004714B4"/>
    <w:rsid w:val="00471584"/>
    <w:rsid w:val="004715AD"/>
    <w:rsid w:val="004715AF"/>
    <w:rsid w:val="004715D8"/>
    <w:rsid w:val="00471641"/>
    <w:rsid w:val="00471841"/>
    <w:rsid w:val="00471870"/>
    <w:rsid w:val="00471A4B"/>
    <w:rsid w:val="00471C20"/>
    <w:rsid w:val="00471C9D"/>
    <w:rsid w:val="00471D38"/>
    <w:rsid w:val="00471DC0"/>
    <w:rsid w:val="00471E10"/>
    <w:rsid w:val="00471E8B"/>
    <w:rsid w:val="004720B1"/>
    <w:rsid w:val="004720BB"/>
    <w:rsid w:val="00472139"/>
    <w:rsid w:val="0047213C"/>
    <w:rsid w:val="0047226F"/>
    <w:rsid w:val="00472291"/>
    <w:rsid w:val="004722E8"/>
    <w:rsid w:val="0047234E"/>
    <w:rsid w:val="004724CF"/>
    <w:rsid w:val="00472657"/>
    <w:rsid w:val="004726B3"/>
    <w:rsid w:val="004729CB"/>
    <w:rsid w:val="00472B22"/>
    <w:rsid w:val="00472D53"/>
    <w:rsid w:val="00472ED9"/>
    <w:rsid w:val="00472EF9"/>
    <w:rsid w:val="00472F0C"/>
    <w:rsid w:val="00472F91"/>
    <w:rsid w:val="00472F98"/>
    <w:rsid w:val="004731F6"/>
    <w:rsid w:val="00473234"/>
    <w:rsid w:val="00473333"/>
    <w:rsid w:val="004735EB"/>
    <w:rsid w:val="0047368E"/>
    <w:rsid w:val="0047386C"/>
    <w:rsid w:val="004739F7"/>
    <w:rsid w:val="00473AD4"/>
    <w:rsid w:val="00473C70"/>
    <w:rsid w:val="00473D92"/>
    <w:rsid w:val="00473F14"/>
    <w:rsid w:val="00473F4F"/>
    <w:rsid w:val="00473F93"/>
    <w:rsid w:val="00473FF3"/>
    <w:rsid w:val="0047403D"/>
    <w:rsid w:val="004742EF"/>
    <w:rsid w:val="0047457B"/>
    <w:rsid w:val="0047468A"/>
    <w:rsid w:val="00474814"/>
    <w:rsid w:val="004748CA"/>
    <w:rsid w:val="004748DD"/>
    <w:rsid w:val="00474BD4"/>
    <w:rsid w:val="00474C24"/>
    <w:rsid w:val="00474C8D"/>
    <w:rsid w:val="00474E37"/>
    <w:rsid w:val="00474E3A"/>
    <w:rsid w:val="00474F3A"/>
    <w:rsid w:val="00474FC7"/>
    <w:rsid w:val="004751F8"/>
    <w:rsid w:val="00475245"/>
    <w:rsid w:val="004752B7"/>
    <w:rsid w:val="004753FE"/>
    <w:rsid w:val="00475408"/>
    <w:rsid w:val="004754DA"/>
    <w:rsid w:val="004757AB"/>
    <w:rsid w:val="00475947"/>
    <w:rsid w:val="00475A1D"/>
    <w:rsid w:val="00475B90"/>
    <w:rsid w:val="00475BEE"/>
    <w:rsid w:val="00475C54"/>
    <w:rsid w:val="00475CDC"/>
    <w:rsid w:val="00475E6D"/>
    <w:rsid w:val="0047609D"/>
    <w:rsid w:val="00476111"/>
    <w:rsid w:val="004761C0"/>
    <w:rsid w:val="004761F6"/>
    <w:rsid w:val="004765B7"/>
    <w:rsid w:val="0047662C"/>
    <w:rsid w:val="004767FF"/>
    <w:rsid w:val="00476814"/>
    <w:rsid w:val="00476815"/>
    <w:rsid w:val="00476904"/>
    <w:rsid w:val="004769E3"/>
    <w:rsid w:val="00476B45"/>
    <w:rsid w:val="00476B84"/>
    <w:rsid w:val="00476CD3"/>
    <w:rsid w:val="00476D16"/>
    <w:rsid w:val="00476DB7"/>
    <w:rsid w:val="00477047"/>
    <w:rsid w:val="00477122"/>
    <w:rsid w:val="004771A8"/>
    <w:rsid w:val="00477255"/>
    <w:rsid w:val="004774EC"/>
    <w:rsid w:val="004774F7"/>
    <w:rsid w:val="004775E3"/>
    <w:rsid w:val="00477CE3"/>
    <w:rsid w:val="00477DD3"/>
    <w:rsid w:val="00477E9D"/>
    <w:rsid w:val="00477F38"/>
    <w:rsid w:val="00477F4E"/>
    <w:rsid w:val="00477F92"/>
    <w:rsid w:val="00480014"/>
    <w:rsid w:val="00480066"/>
    <w:rsid w:val="00480067"/>
    <w:rsid w:val="0048012A"/>
    <w:rsid w:val="00480133"/>
    <w:rsid w:val="00480151"/>
    <w:rsid w:val="00480166"/>
    <w:rsid w:val="004803EA"/>
    <w:rsid w:val="00480492"/>
    <w:rsid w:val="004804E2"/>
    <w:rsid w:val="00480536"/>
    <w:rsid w:val="004805C0"/>
    <w:rsid w:val="00480602"/>
    <w:rsid w:val="0048065E"/>
    <w:rsid w:val="00480827"/>
    <w:rsid w:val="00480846"/>
    <w:rsid w:val="00480855"/>
    <w:rsid w:val="00480B8A"/>
    <w:rsid w:val="00480B8F"/>
    <w:rsid w:val="00480EAE"/>
    <w:rsid w:val="00480F9A"/>
    <w:rsid w:val="00480FC2"/>
    <w:rsid w:val="00481089"/>
    <w:rsid w:val="00481231"/>
    <w:rsid w:val="0048133B"/>
    <w:rsid w:val="004813DC"/>
    <w:rsid w:val="004816FE"/>
    <w:rsid w:val="004817C0"/>
    <w:rsid w:val="004817CF"/>
    <w:rsid w:val="004817D1"/>
    <w:rsid w:val="0048197A"/>
    <w:rsid w:val="0048198B"/>
    <w:rsid w:val="00481A49"/>
    <w:rsid w:val="00481B38"/>
    <w:rsid w:val="00481C15"/>
    <w:rsid w:val="00481C98"/>
    <w:rsid w:val="00481E62"/>
    <w:rsid w:val="00481EE3"/>
    <w:rsid w:val="00481F5A"/>
    <w:rsid w:val="00481F6A"/>
    <w:rsid w:val="00482148"/>
    <w:rsid w:val="00482302"/>
    <w:rsid w:val="00482342"/>
    <w:rsid w:val="00482477"/>
    <w:rsid w:val="00482548"/>
    <w:rsid w:val="0048265D"/>
    <w:rsid w:val="0048267A"/>
    <w:rsid w:val="004827DC"/>
    <w:rsid w:val="00482ADD"/>
    <w:rsid w:val="00482BAF"/>
    <w:rsid w:val="00482D1A"/>
    <w:rsid w:val="00482D45"/>
    <w:rsid w:val="00482D88"/>
    <w:rsid w:val="00482DF6"/>
    <w:rsid w:val="00482E0E"/>
    <w:rsid w:val="00482E96"/>
    <w:rsid w:val="0048306C"/>
    <w:rsid w:val="00483153"/>
    <w:rsid w:val="004833B8"/>
    <w:rsid w:val="00483401"/>
    <w:rsid w:val="004835AD"/>
    <w:rsid w:val="00483632"/>
    <w:rsid w:val="00483635"/>
    <w:rsid w:val="00483723"/>
    <w:rsid w:val="00483738"/>
    <w:rsid w:val="0048382E"/>
    <w:rsid w:val="0048385F"/>
    <w:rsid w:val="00483CC7"/>
    <w:rsid w:val="00483D0D"/>
    <w:rsid w:val="00483D9A"/>
    <w:rsid w:val="00483FB4"/>
    <w:rsid w:val="00483FEF"/>
    <w:rsid w:val="0048464C"/>
    <w:rsid w:val="004847C6"/>
    <w:rsid w:val="0048482C"/>
    <w:rsid w:val="004849D4"/>
    <w:rsid w:val="00484BE9"/>
    <w:rsid w:val="00484CF6"/>
    <w:rsid w:val="00484E3B"/>
    <w:rsid w:val="004851B5"/>
    <w:rsid w:val="00485633"/>
    <w:rsid w:val="00485640"/>
    <w:rsid w:val="00485685"/>
    <w:rsid w:val="00485786"/>
    <w:rsid w:val="0048578E"/>
    <w:rsid w:val="00485B6F"/>
    <w:rsid w:val="00485C43"/>
    <w:rsid w:val="00485C51"/>
    <w:rsid w:val="00485DAC"/>
    <w:rsid w:val="00485DF1"/>
    <w:rsid w:val="00485FC6"/>
    <w:rsid w:val="00486004"/>
    <w:rsid w:val="00486124"/>
    <w:rsid w:val="00486142"/>
    <w:rsid w:val="00486172"/>
    <w:rsid w:val="004861C6"/>
    <w:rsid w:val="00486313"/>
    <w:rsid w:val="00486386"/>
    <w:rsid w:val="00486597"/>
    <w:rsid w:val="00486969"/>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A57"/>
    <w:rsid w:val="00487B51"/>
    <w:rsid w:val="00487DB0"/>
    <w:rsid w:val="00487E93"/>
    <w:rsid w:val="00490085"/>
    <w:rsid w:val="00490202"/>
    <w:rsid w:val="0049024E"/>
    <w:rsid w:val="004905F4"/>
    <w:rsid w:val="0049060B"/>
    <w:rsid w:val="00490619"/>
    <w:rsid w:val="00490639"/>
    <w:rsid w:val="004906F5"/>
    <w:rsid w:val="0049086E"/>
    <w:rsid w:val="004908B4"/>
    <w:rsid w:val="00490A21"/>
    <w:rsid w:val="00490E1C"/>
    <w:rsid w:val="00490F18"/>
    <w:rsid w:val="00490FE5"/>
    <w:rsid w:val="004910CD"/>
    <w:rsid w:val="004912BE"/>
    <w:rsid w:val="00491366"/>
    <w:rsid w:val="004913E9"/>
    <w:rsid w:val="004915A5"/>
    <w:rsid w:val="004915B3"/>
    <w:rsid w:val="0049175B"/>
    <w:rsid w:val="00491858"/>
    <w:rsid w:val="0049196B"/>
    <w:rsid w:val="004919A4"/>
    <w:rsid w:val="00491A72"/>
    <w:rsid w:val="00491E28"/>
    <w:rsid w:val="00491E38"/>
    <w:rsid w:val="00491E50"/>
    <w:rsid w:val="00491E64"/>
    <w:rsid w:val="00491EBC"/>
    <w:rsid w:val="00491F86"/>
    <w:rsid w:val="0049230E"/>
    <w:rsid w:val="0049243E"/>
    <w:rsid w:val="0049257C"/>
    <w:rsid w:val="004925C2"/>
    <w:rsid w:val="00492607"/>
    <w:rsid w:val="00492685"/>
    <w:rsid w:val="004926CE"/>
    <w:rsid w:val="004927F7"/>
    <w:rsid w:val="004929E6"/>
    <w:rsid w:val="00492A29"/>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D1A"/>
    <w:rsid w:val="00493E45"/>
    <w:rsid w:val="00494015"/>
    <w:rsid w:val="0049409B"/>
    <w:rsid w:val="0049453C"/>
    <w:rsid w:val="00494557"/>
    <w:rsid w:val="00494689"/>
    <w:rsid w:val="004947C4"/>
    <w:rsid w:val="0049499C"/>
    <w:rsid w:val="00494B72"/>
    <w:rsid w:val="00494C5C"/>
    <w:rsid w:val="00494DF9"/>
    <w:rsid w:val="00494FD7"/>
    <w:rsid w:val="00495014"/>
    <w:rsid w:val="004950EE"/>
    <w:rsid w:val="0049510D"/>
    <w:rsid w:val="00495189"/>
    <w:rsid w:val="00495449"/>
    <w:rsid w:val="004954C7"/>
    <w:rsid w:val="004956B6"/>
    <w:rsid w:val="00495784"/>
    <w:rsid w:val="0049593B"/>
    <w:rsid w:val="004959EF"/>
    <w:rsid w:val="00495A5F"/>
    <w:rsid w:val="00495D36"/>
    <w:rsid w:val="00495FE2"/>
    <w:rsid w:val="00496162"/>
    <w:rsid w:val="00496285"/>
    <w:rsid w:val="00496581"/>
    <w:rsid w:val="0049680F"/>
    <w:rsid w:val="0049684D"/>
    <w:rsid w:val="004969F2"/>
    <w:rsid w:val="00496B04"/>
    <w:rsid w:val="00496C98"/>
    <w:rsid w:val="00496DB2"/>
    <w:rsid w:val="00496E7B"/>
    <w:rsid w:val="00496EE8"/>
    <w:rsid w:val="0049709A"/>
    <w:rsid w:val="004970BC"/>
    <w:rsid w:val="004972BF"/>
    <w:rsid w:val="00497378"/>
    <w:rsid w:val="0049741B"/>
    <w:rsid w:val="0049742E"/>
    <w:rsid w:val="004974F7"/>
    <w:rsid w:val="00497537"/>
    <w:rsid w:val="004978C6"/>
    <w:rsid w:val="00497BB4"/>
    <w:rsid w:val="00497C37"/>
    <w:rsid w:val="00497C4C"/>
    <w:rsid w:val="00497D92"/>
    <w:rsid w:val="00497E79"/>
    <w:rsid w:val="00497F68"/>
    <w:rsid w:val="004A02A2"/>
    <w:rsid w:val="004A02B4"/>
    <w:rsid w:val="004A05BF"/>
    <w:rsid w:val="004A05F5"/>
    <w:rsid w:val="004A06EA"/>
    <w:rsid w:val="004A0707"/>
    <w:rsid w:val="004A0790"/>
    <w:rsid w:val="004A08E2"/>
    <w:rsid w:val="004A0925"/>
    <w:rsid w:val="004A0DAB"/>
    <w:rsid w:val="004A0E94"/>
    <w:rsid w:val="004A0F51"/>
    <w:rsid w:val="004A1271"/>
    <w:rsid w:val="004A127B"/>
    <w:rsid w:val="004A1433"/>
    <w:rsid w:val="004A1717"/>
    <w:rsid w:val="004A1768"/>
    <w:rsid w:val="004A177B"/>
    <w:rsid w:val="004A19E1"/>
    <w:rsid w:val="004A1B12"/>
    <w:rsid w:val="004A1B4C"/>
    <w:rsid w:val="004A214A"/>
    <w:rsid w:val="004A2230"/>
    <w:rsid w:val="004A2246"/>
    <w:rsid w:val="004A22ED"/>
    <w:rsid w:val="004A2335"/>
    <w:rsid w:val="004A23D8"/>
    <w:rsid w:val="004A252C"/>
    <w:rsid w:val="004A2828"/>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B11"/>
    <w:rsid w:val="004A4C13"/>
    <w:rsid w:val="004A4DF4"/>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3"/>
    <w:rsid w:val="004A6247"/>
    <w:rsid w:val="004A6366"/>
    <w:rsid w:val="004A6538"/>
    <w:rsid w:val="004A668D"/>
    <w:rsid w:val="004A679A"/>
    <w:rsid w:val="004A68C6"/>
    <w:rsid w:val="004A6914"/>
    <w:rsid w:val="004A6A46"/>
    <w:rsid w:val="004A6C12"/>
    <w:rsid w:val="004A6D60"/>
    <w:rsid w:val="004A6DFF"/>
    <w:rsid w:val="004A6EAE"/>
    <w:rsid w:val="004A7037"/>
    <w:rsid w:val="004A70A6"/>
    <w:rsid w:val="004A7164"/>
    <w:rsid w:val="004A7373"/>
    <w:rsid w:val="004A7426"/>
    <w:rsid w:val="004A742D"/>
    <w:rsid w:val="004A744E"/>
    <w:rsid w:val="004A7450"/>
    <w:rsid w:val="004A75BF"/>
    <w:rsid w:val="004A771A"/>
    <w:rsid w:val="004A77CF"/>
    <w:rsid w:val="004A78A2"/>
    <w:rsid w:val="004A79E0"/>
    <w:rsid w:val="004A7A4C"/>
    <w:rsid w:val="004A7A7D"/>
    <w:rsid w:val="004A7AE9"/>
    <w:rsid w:val="004A7B70"/>
    <w:rsid w:val="004A7CCB"/>
    <w:rsid w:val="004A7D3A"/>
    <w:rsid w:val="004A7EDC"/>
    <w:rsid w:val="004B00C2"/>
    <w:rsid w:val="004B0193"/>
    <w:rsid w:val="004B021C"/>
    <w:rsid w:val="004B037D"/>
    <w:rsid w:val="004B0382"/>
    <w:rsid w:val="004B03F6"/>
    <w:rsid w:val="004B0472"/>
    <w:rsid w:val="004B0800"/>
    <w:rsid w:val="004B0804"/>
    <w:rsid w:val="004B0B54"/>
    <w:rsid w:val="004B0B73"/>
    <w:rsid w:val="004B0BC5"/>
    <w:rsid w:val="004B0CA6"/>
    <w:rsid w:val="004B0DE7"/>
    <w:rsid w:val="004B0E3B"/>
    <w:rsid w:val="004B1172"/>
    <w:rsid w:val="004B11E8"/>
    <w:rsid w:val="004B1330"/>
    <w:rsid w:val="004B156B"/>
    <w:rsid w:val="004B162F"/>
    <w:rsid w:val="004B1686"/>
    <w:rsid w:val="004B168E"/>
    <w:rsid w:val="004B196F"/>
    <w:rsid w:val="004B1A53"/>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3F8"/>
    <w:rsid w:val="004B34F7"/>
    <w:rsid w:val="004B3567"/>
    <w:rsid w:val="004B35F3"/>
    <w:rsid w:val="004B363E"/>
    <w:rsid w:val="004B37D6"/>
    <w:rsid w:val="004B3824"/>
    <w:rsid w:val="004B3B32"/>
    <w:rsid w:val="004B3B5E"/>
    <w:rsid w:val="004B3CA7"/>
    <w:rsid w:val="004B3D12"/>
    <w:rsid w:val="004B3E38"/>
    <w:rsid w:val="004B3EA8"/>
    <w:rsid w:val="004B3EFF"/>
    <w:rsid w:val="004B3F8B"/>
    <w:rsid w:val="004B3FD7"/>
    <w:rsid w:val="004B44AA"/>
    <w:rsid w:val="004B4566"/>
    <w:rsid w:val="004B45AC"/>
    <w:rsid w:val="004B4680"/>
    <w:rsid w:val="004B47A6"/>
    <w:rsid w:val="004B495A"/>
    <w:rsid w:val="004B4972"/>
    <w:rsid w:val="004B4A12"/>
    <w:rsid w:val="004B4AF5"/>
    <w:rsid w:val="004B4B9D"/>
    <w:rsid w:val="004B4C58"/>
    <w:rsid w:val="004B4C79"/>
    <w:rsid w:val="004B5025"/>
    <w:rsid w:val="004B5064"/>
    <w:rsid w:val="004B510E"/>
    <w:rsid w:val="004B5282"/>
    <w:rsid w:val="004B558E"/>
    <w:rsid w:val="004B56B0"/>
    <w:rsid w:val="004B56D4"/>
    <w:rsid w:val="004B599F"/>
    <w:rsid w:val="004B5D4F"/>
    <w:rsid w:val="004B607B"/>
    <w:rsid w:val="004B61D5"/>
    <w:rsid w:val="004B6297"/>
    <w:rsid w:val="004B62AD"/>
    <w:rsid w:val="004B641B"/>
    <w:rsid w:val="004B656F"/>
    <w:rsid w:val="004B6635"/>
    <w:rsid w:val="004B687A"/>
    <w:rsid w:val="004B69A3"/>
    <w:rsid w:val="004B6A5B"/>
    <w:rsid w:val="004B6A74"/>
    <w:rsid w:val="004B6BC9"/>
    <w:rsid w:val="004B6C01"/>
    <w:rsid w:val="004B6DC2"/>
    <w:rsid w:val="004B6DFF"/>
    <w:rsid w:val="004B6E96"/>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3FA"/>
    <w:rsid w:val="004C041F"/>
    <w:rsid w:val="004C0455"/>
    <w:rsid w:val="004C046C"/>
    <w:rsid w:val="004C04CB"/>
    <w:rsid w:val="004C05FB"/>
    <w:rsid w:val="004C0676"/>
    <w:rsid w:val="004C088C"/>
    <w:rsid w:val="004C0A82"/>
    <w:rsid w:val="004C0D9E"/>
    <w:rsid w:val="004C0DD3"/>
    <w:rsid w:val="004C0EE6"/>
    <w:rsid w:val="004C0F12"/>
    <w:rsid w:val="004C1010"/>
    <w:rsid w:val="004C112B"/>
    <w:rsid w:val="004C1234"/>
    <w:rsid w:val="004C1321"/>
    <w:rsid w:val="004C132F"/>
    <w:rsid w:val="004C14FA"/>
    <w:rsid w:val="004C1543"/>
    <w:rsid w:val="004C1592"/>
    <w:rsid w:val="004C1599"/>
    <w:rsid w:val="004C159A"/>
    <w:rsid w:val="004C1650"/>
    <w:rsid w:val="004C16A1"/>
    <w:rsid w:val="004C18DD"/>
    <w:rsid w:val="004C19C2"/>
    <w:rsid w:val="004C1BF3"/>
    <w:rsid w:val="004C1C4E"/>
    <w:rsid w:val="004C1D1D"/>
    <w:rsid w:val="004C1E70"/>
    <w:rsid w:val="004C1ED2"/>
    <w:rsid w:val="004C2207"/>
    <w:rsid w:val="004C24A5"/>
    <w:rsid w:val="004C252E"/>
    <w:rsid w:val="004C25B1"/>
    <w:rsid w:val="004C25C0"/>
    <w:rsid w:val="004C25D4"/>
    <w:rsid w:val="004C2675"/>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729"/>
    <w:rsid w:val="004C375B"/>
    <w:rsid w:val="004C3A79"/>
    <w:rsid w:val="004C3B7E"/>
    <w:rsid w:val="004C3C50"/>
    <w:rsid w:val="004C3CEF"/>
    <w:rsid w:val="004C3D31"/>
    <w:rsid w:val="004C3ED3"/>
    <w:rsid w:val="004C4011"/>
    <w:rsid w:val="004C4107"/>
    <w:rsid w:val="004C41BA"/>
    <w:rsid w:val="004C4747"/>
    <w:rsid w:val="004C4910"/>
    <w:rsid w:val="004C4A11"/>
    <w:rsid w:val="004C4A40"/>
    <w:rsid w:val="004C4A4F"/>
    <w:rsid w:val="004C4AFE"/>
    <w:rsid w:val="004C4B99"/>
    <w:rsid w:val="004C4BC1"/>
    <w:rsid w:val="004C4CEC"/>
    <w:rsid w:val="004C4D0E"/>
    <w:rsid w:val="004C4DC9"/>
    <w:rsid w:val="004C4E8D"/>
    <w:rsid w:val="004C4EDE"/>
    <w:rsid w:val="004C4F5E"/>
    <w:rsid w:val="004C5030"/>
    <w:rsid w:val="004C50C6"/>
    <w:rsid w:val="004C50E9"/>
    <w:rsid w:val="004C5153"/>
    <w:rsid w:val="004C51C0"/>
    <w:rsid w:val="004C53EE"/>
    <w:rsid w:val="004C57AA"/>
    <w:rsid w:val="004C5B33"/>
    <w:rsid w:val="004C5B5D"/>
    <w:rsid w:val="004C5D83"/>
    <w:rsid w:val="004C5DE5"/>
    <w:rsid w:val="004C5E48"/>
    <w:rsid w:val="004C5EF5"/>
    <w:rsid w:val="004C5F53"/>
    <w:rsid w:val="004C5F6B"/>
    <w:rsid w:val="004C600B"/>
    <w:rsid w:val="004C6188"/>
    <w:rsid w:val="004C6208"/>
    <w:rsid w:val="004C63B1"/>
    <w:rsid w:val="004C6550"/>
    <w:rsid w:val="004C6572"/>
    <w:rsid w:val="004C659B"/>
    <w:rsid w:val="004C6625"/>
    <w:rsid w:val="004C6713"/>
    <w:rsid w:val="004C67F4"/>
    <w:rsid w:val="004C6964"/>
    <w:rsid w:val="004C69F5"/>
    <w:rsid w:val="004C6A35"/>
    <w:rsid w:val="004C6AAC"/>
    <w:rsid w:val="004C6B4F"/>
    <w:rsid w:val="004C6B82"/>
    <w:rsid w:val="004C6B86"/>
    <w:rsid w:val="004C6C5A"/>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3D"/>
    <w:rsid w:val="004C7A67"/>
    <w:rsid w:val="004C7B61"/>
    <w:rsid w:val="004C7BBA"/>
    <w:rsid w:val="004C7BEB"/>
    <w:rsid w:val="004C7C30"/>
    <w:rsid w:val="004D00B9"/>
    <w:rsid w:val="004D042A"/>
    <w:rsid w:val="004D0576"/>
    <w:rsid w:val="004D0706"/>
    <w:rsid w:val="004D0861"/>
    <w:rsid w:val="004D0BED"/>
    <w:rsid w:val="004D0C4E"/>
    <w:rsid w:val="004D0EC3"/>
    <w:rsid w:val="004D10B4"/>
    <w:rsid w:val="004D1167"/>
    <w:rsid w:val="004D119E"/>
    <w:rsid w:val="004D11BA"/>
    <w:rsid w:val="004D11DF"/>
    <w:rsid w:val="004D14BE"/>
    <w:rsid w:val="004D1666"/>
    <w:rsid w:val="004D1890"/>
    <w:rsid w:val="004D1966"/>
    <w:rsid w:val="004D1BC2"/>
    <w:rsid w:val="004D1D23"/>
    <w:rsid w:val="004D209C"/>
    <w:rsid w:val="004D20A5"/>
    <w:rsid w:val="004D20F0"/>
    <w:rsid w:val="004D25B2"/>
    <w:rsid w:val="004D274E"/>
    <w:rsid w:val="004D2798"/>
    <w:rsid w:val="004D28BE"/>
    <w:rsid w:val="004D2A6D"/>
    <w:rsid w:val="004D2B61"/>
    <w:rsid w:val="004D2B6D"/>
    <w:rsid w:val="004D2BC0"/>
    <w:rsid w:val="004D2E6B"/>
    <w:rsid w:val="004D2F5D"/>
    <w:rsid w:val="004D30D8"/>
    <w:rsid w:val="004D31CE"/>
    <w:rsid w:val="004D3215"/>
    <w:rsid w:val="004D33B8"/>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EE3"/>
    <w:rsid w:val="004D3F57"/>
    <w:rsid w:val="004D4039"/>
    <w:rsid w:val="004D40B4"/>
    <w:rsid w:val="004D4509"/>
    <w:rsid w:val="004D4558"/>
    <w:rsid w:val="004D46AC"/>
    <w:rsid w:val="004D4733"/>
    <w:rsid w:val="004D482B"/>
    <w:rsid w:val="004D497A"/>
    <w:rsid w:val="004D4B43"/>
    <w:rsid w:val="004D4BD0"/>
    <w:rsid w:val="004D4D3B"/>
    <w:rsid w:val="004D4F16"/>
    <w:rsid w:val="004D4FB4"/>
    <w:rsid w:val="004D510B"/>
    <w:rsid w:val="004D520E"/>
    <w:rsid w:val="004D532E"/>
    <w:rsid w:val="004D54FB"/>
    <w:rsid w:val="004D5837"/>
    <w:rsid w:val="004D5AA8"/>
    <w:rsid w:val="004D5AC0"/>
    <w:rsid w:val="004D5BB8"/>
    <w:rsid w:val="004D5C29"/>
    <w:rsid w:val="004D5E13"/>
    <w:rsid w:val="004D5E47"/>
    <w:rsid w:val="004D5EBA"/>
    <w:rsid w:val="004D5ED3"/>
    <w:rsid w:val="004D62A2"/>
    <w:rsid w:val="004D62F5"/>
    <w:rsid w:val="004D63EE"/>
    <w:rsid w:val="004D63F3"/>
    <w:rsid w:val="004D6410"/>
    <w:rsid w:val="004D6640"/>
    <w:rsid w:val="004D66ED"/>
    <w:rsid w:val="004D6862"/>
    <w:rsid w:val="004D68C2"/>
    <w:rsid w:val="004D6931"/>
    <w:rsid w:val="004D6A76"/>
    <w:rsid w:val="004D6CF6"/>
    <w:rsid w:val="004D6E58"/>
    <w:rsid w:val="004D6EB7"/>
    <w:rsid w:val="004D71B0"/>
    <w:rsid w:val="004D71CD"/>
    <w:rsid w:val="004D7233"/>
    <w:rsid w:val="004D7293"/>
    <w:rsid w:val="004D740D"/>
    <w:rsid w:val="004D751A"/>
    <w:rsid w:val="004D76E9"/>
    <w:rsid w:val="004D770D"/>
    <w:rsid w:val="004D7721"/>
    <w:rsid w:val="004D77D7"/>
    <w:rsid w:val="004D79A5"/>
    <w:rsid w:val="004D7A62"/>
    <w:rsid w:val="004D7AE3"/>
    <w:rsid w:val="004D7B2B"/>
    <w:rsid w:val="004D7C75"/>
    <w:rsid w:val="004D7D43"/>
    <w:rsid w:val="004E0065"/>
    <w:rsid w:val="004E00CD"/>
    <w:rsid w:val="004E0222"/>
    <w:rsid w:val="004E022C"/>
    <w:rsid w:val="004E0457"/>
    <w:rsid w:val="004E056C"/>
    <w:rsid w:val="004E06FD"/>
    <w:rsid w:val="004E0A9E"/>
    <w:rsid w:val="004E0CEA"/>
    <w:rsid w:val="004E0E03"/>
    <w:rsid w:val="004E0EB3"/>
    <w:rsid w:val="004E0EC8"/>
    <w:rsid w:val="004E0FE8"/>
    <w:rsid w:val="004E15FD"/>
    <w:rsid w:val="004E16A9"/>
    <w:rsid w:val="004E172F"/>
    <w:rsid w:val="004E1782"/>
    <w:rsid w:val="004E19B2"/>
    <w:rsid w:val="004E1BAF"/>
    <w:rsid w:val="004E1F5B"/>
    <w:rsid w:val="004E2274"/>
    <w:rsid w:val="004E24DE"/>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3E3C"/>
    <w:rsid w:val="004E3E46"/>
    <w:rsid w:val="004E3F2B"/>
    <w:rsid w:val="004E41A4"/>
    <w:rsid w:val="004E4280"/>
    <w:rsid w:val="004E42FB"/>
    <w:rsid w:val="004E43AE"/>
    <w:rsid w:val="004E47F4"/>
    <w:rsid w:val="004E49E6"/>
    <w:rsid w:val="004E4C2C"/>
    <w:rsid w:val="004E4D76"/>
    <w:rsid w:val="004E4F3A"/>
    <w:rsid w:val="004E50E9"/>
    <w:rsid w:val="004E5190"/>
    <w:rsid w:val="004E51A1"/>
    <w:rsid w:val="004E5C0F"/>
    <w:rsid w:val="004E5C7B"/>
    <w:rsid w:val="004E5D95"/>
    <w:rsid w:val="004E5E7C"/>
    <w:rsid w:val="004E6033"/>
    <w:rsid w:val="004E6641"/>
    <w:rsid w:val="004E6A34"/>
    <w:rsid w:val="004E6D38"/>
    <w:rsid w:val="004E6DC3"/>
    <w:rsid w:val="004E71AF"/>
    <w:rsid w:val="004E72CD"/>
    <w:rsid w:val="004E7340"/>
    <w:rsid w:val="004E7400"/>
    <w:rsid w:val="004E761E"/>
    <w:rsid w:val="004E76D4"/>
    <w:rsid w:val="004E777A"/>
    <w:rsid w:val="004E77FC"/>
    <w:rsid w:val="004E788B"/>
    <w:rsid w:val="004E790D"/>
    <w:rsid w:val="004E7A49"/>
    <w:rsid w:val="004E7BE2"/>
    <w:rsid w:val="004E7C1C"/>
    <w:rsid w:val="004E7C2A"/>
    <w:rsid w:val="004E7DBD"/>
    <w:rsid w:val="004F00B7"/>
    <w:rsid w:val="004F0207"/>
    <w:rsid w:val="004F021B"/>
    <w:rsid w:val="004F0245"/>
    <w:rsid w:val="004F04C5"/>
    <w:rsid w:val="004F06BD"/>
    <w:rsid w:val="004F0D17"/>
    <w:rsid w:val="004F0D4C"/>
    <w:rsid w:val="004F0E96"/>
    <w:rsid w:val="004F1089"/>
    <w:rsid w:val="004F10BC"/>
    <w:rsid w:val="004F12A3"/>
    <w:rsid w:val="004F13F5"/>
    <w:rsid w:val="004F1C7C"/>
    <w:rsid w:val="004F1C8F"/>
    <w:rsid w:val="004F1ED1"/>
    <w:rsid w:val="004F2048"/>
    <w:rsid w:val="004F244A"/>
    <w:rsid w:val="004F246F"/>
    <w:rsid w:val="004F263F"/>
    <w:rsid w:val="004F27FB"/>
    <w:rsid w:val="004F27FF"/>
    <w:rsid w:val="004F29BF"/>
    <w:rsid w:val="004F2B78"/>
    <w:rsid w:val="004F2C56"/>
    <w:rsid w:val="004F2C77"/>
    <w:rsid w:val="004F2F13"/>
    <w:rsid w:val="004F2F95"/>
    <w:rsid w:val="004F2FBE"/>
    <w:rsid w:val="004F3026"/>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92C"/>
    <w:rsid w:val="004F3A6B"/>
    <w:rsid w:val="004F3AA2"/>
    <w:rsid w:val="004F3B7C"/>
    <w:rsid w:val="004F3EF1"/>
    <w:rsid w:val="004F422B"/>
    <w:rsid w:val="004F424E"/>
    <w:rsid w:val="004F427E"/>
    <w:rsid w:val="004F432A"/>
    <w:rsid w:val="004F4448"/>
    <w:rsid w:val="004F455B"/>
    <w:rsid w:val="004F4588"/>
    <w:rsid w:val="004F4A63"/>
    <w:rsid w:val="004F4AA3"/>
    <w:rsid w:val="004F4AAE"/>
    <w:rsid w:val="004F4AB0"/>
    <w:rsid w:val="004F4B6A"/>
    <w:rsid w:val="004F4BA8"/>
    <w:rsid w:val="004F4BCC"/>
    <w:rsid w:val="004F4D2B"/>
    <w:rsid w:val="004F4D97"/>
    <w:rsid w:val="004F4E5B"/>
    <w:rsid w:val="004F4F80"/>
    <w:rsid w:val="004F4F8E"/>
    <w:rsid w:val="004F5187"/>
    <w:rsid w:val="004F52AB"/>
    <w:rsid w:val="004F52BC"/>
    <w:rsid w:val="004F5403"/>
    <w:rsid w:val="004F54F5"/>
    <w:rsid w:val="004F5842"/>
    <w:rsid w:val="004F5920"/>
    <w:rsid w:val="004F595F"/>
    <w:rsid w:val="004F598B"/>
    <w:rsid w:val="004F59B3"/>
    <w:rsid w:val="004F5A9B"/>
    <w:rsid w:val="004F5C8E"/>
    <w:rsid w:val="004F5CE0"/>
    <w:rsid w:val="004F5D9B"/>
    <w:rsid w:val="004F5E4E"/>
    <w:rsid w:val="004F5EA2"/>
    <w:rsid w:val="004F607A"/>
    <w:rsid w:val="004F6100"/>
    <w:rsid w:val="004F611B"/>
    <w:rsid w:val="004F62FB"/>
    <w:rsid w:val="004F6427"/>
    <w:rsid w:val="004F653D"/>
    <w:rsid w:val="004F657A"/>
    <w:rsid w:val="004F667F"/>
    <w:rsid w:val="004F68A1"/>
    <w:rsid w:val="004F69E0"/>
    <w:rsid w:val="004F6ABA"/>
    <w:rsid w:val="004F6BE7"/>
    <w:rsid w:val="004F6CBB"/>
    <w:rsid w:val="004F6D73"/>
    <w:rsid w:val="004F6D83"/>
    <w:rsid w:val="004F6D98"/>
    <w:rsid w:val="004F7020"/>
    <w:rsid w:val="004F711D"/>
    <w:rsid w:val="004F73B2"/>
    <w:rsid w:val="004F7404"/>
    <w:rsid w:val="004F7474"/>
    <w:rsid w:val="004F7505"/>
    <w:rsid w:val="004F75E4"/>
    <w:rsid w:val="004F768E"/>
    <w:rsid w:val="004F7782"/>
    <w:rsid w:val="004F77AA"/>
    <w:rsid w:val="004F798C"/>
    <w:rsid w:val="004F79A4"/>
    <w:rsid w:val="004F79E4"/>
    <w:rsid w:val="004F7AAE"/>
    <w:rsid w:val="004F7B7B"/>
    <w:rsid w:val="004F7BB8"/>
    <w:rsid w:val="004F7C55"/>
    <w:rsid w:val="004F7E8C"/>
    <w:rsid w:val="004F7F0C"/>
    <w:rsid w:val="004F7F85"/>
    <w:rsid w:val="00500368"/>
    <w:rsid w:val="00500453"/>
    <w:rsid w:val="00500A10"/>
    <w:rsid w:val="0050101D"/>
    <w:rsid w:val="005011D7"/>
    <w:rsid w:val="005011E9"/>
    <w:rsid w:val="0050120A"/>
    <w:rsid w:val="0050129C"/>
    <w:rsid w:val="005013B2"/>
    <w:rsid w:val="0050157A"/>
    <w:rsid w:val="005015DC"/>
    <w:rsid w:val="0050165E"/>
    <w:rsid w:val="0050182B"/>
    <w:rsid w:val="005019D1"/>
    <w:rsid w:val="00501A53"/>
    <w:rsid w:val="00501BFD"/>
    <w:rsid w:val="00501C00"/>
    <w:rsid w:val="00501C22"/>
    <w:rsid w:val="00501D87"/>
    <w:rsid w:val="00501E49"/>
    <w:rsid w:val="00501E79"/>
    <w:rsid w:val="00501F27"/>
    <w:rsid w:val="00501F5E"/>
    <w:rsid w:val="00502168"/>
    <w:rsid w:val="0050220D"/>
    <w:rsid w:val="0050230C"/>
    <w:rsid w:val="0050246C"/>
    <w:rsid w:val="005025E5"/>
    <w:rsid w:val="00502620"/>
    <w:rsid w:val="00502645"/>
    <w:rsid w:val="00502756"/>
    <w:rsid w:val="00502958"/>
    <w:rsid w:val="005029E7"/>
    <w:rsid w:val="005029F4"/>
    <w:rsid w:val="00502A4E"/>
    <w:rsid w:val="00502A68"/>
    <w:rsid w:val="00502A6E"/>
    <w:rsid w:val="00502C58"/>
    <w:rsid w:val="00502D82"/>
    <w:rsid w:val="00502E02"/>
    <w:rsid w:val="00502E22"/>
    <w:rsid w:val="00502E5A"/>
    <w:rsid w:val="0050301B"/>
    <w:rsid w:val="005030DF"/>
    <w:rsid w:val="005031ED"/>
    <w:rsid w:val="005032FA"/>
    <w:rsid w:val="00503462"/>
    <w:rsid w:val="005034DE"/>
    <w:rsid w:val="00503597"/>
    <w:rsid w:val="005038AF"/>
    <w:rsid w:val="005039D3"/>
    <w:rsid w:val="005039EE"/>
    <w:rsid w:val="00503A06"/>
    <w:rsid w:val="00503AD4"/>
    <w:rsid w:val="00503AE4"/>
    <w:rsid w:val="00503CD7"/>
    <w:rsid w:val="00503D3A"/>
    <w:rsid w:val="00503D7E"/>
    <w:rsid w:val="00503E65"/>
    <w:rsid w:val="00503F27"/>
    <w:rsid w:val="005046F6"/>
    <w:rsid w:val="00504770"/>
    <w:rsid w:val="005047C5"/>
    <w:rsid w:val="00504AD7"/>
    <w:rsid w:val="00504BBF"/>
    <w:rsid w:val="00504CDF"/>
    <w:rsid w:val="00504DF7"/>
    <w:rsid w:val="00504F0F"/>
    <w:rsid w:val="005052E1"/>
    <w:rsid w:val="005053B8"/>
    <w:rsid w:val="00505528"/>
    <w:rsid w:val="00505577"/>
    <w:rsid w:val="0050576C"/>
    <w:rsid w:val="00505AB0"/>
    <w:rsid w:val="00505B75"/>
    <w:rsid w:val="00505ECE"/>
    <w:rsid w:val="00505F02"/>
    <w:rsid w:val="00505FAB"/>
    <w:rsid w:val="0050603F"/>
    <w:rsid w:val="005060AD"/>
    <w:rsid w:val="005060C8"/>
    <w:rsid w:val="005060D9"/>
    <w:rsid w:val="005061DA"/>
    <w:rsid w:val="00506387"/>
    <w:rsid w:val="005063DA"/>
    <w:rsid w:val="0050640A"/>
    <w:rsid w:val="005064F1"/>
    <w:rsid w:val="005065DA"/>
    <w:rsid w:val="00506695"/>
    <w:rsid w:val="00506752"/>
    <w:rsid w:val="0050679F"/>
    <w:rsid w:val="005068EF"/>
    <w:rsid w:val="00506CB9"/>
    <w:rsid w:val="00506F85"/>
    <w:rsid w:val="00507029"/>
    <w:rsid w:val="0050707B"/>
    <w:rsid w:val="005071C6"/>
    <w:rsid w:val="005071D4"/>
    <w:rsid w:val="0050733A"/>
    <w:rsid w:val="00507429"/>
    <w:rsid w:val="00507626"/>
    <w:rsid w:val="005076A2"/>
    <w:rsid w:val="005077FB"/>
    <w:rsid w:val="0050794B"/>
    <w:rsid w:val="0050797B"/>
    <w:rsid w:val="005079FB"/>
    <w:rsid w:val="00507AD7"/>
    <w:rsid w:val="00507CB8"/>
    <w:rsid w:val="00507EA7"/>
    <w:rsid w:val="0051009F"/>
    <w:rsid w:val="0051030B"/>
    <w:rsid w:val="0051038F"/>
    <w:rsid w:val="00510498"/>
    <w:rsid w:val="00510514"/>
    <w:rsid w:val="00510527"/>
    <w:rsid w:val="0051058A"/>
    <w:rsid w:val="00510C7D"/>
    <w:rsid w:val="00510CF1"/>
    <w:rsid w:val="00510E3D"/>
    <w:rsid w:val="00510F16"/>
    <w:rsid w:val="0051116A"/>
    <w:rsid w:val="0051132A"/>
    <w:rsid w:val="00511390"/>
    <w:rsid w:val="005113EB"/>
    <w:rsid w:val="0051141A"/>
    <w:rsid w:val="0051141C"/>
    <w:rsid w:val="0051145C"/>
    <w:rsid w:val="005114C1"/>
    <w:rsid w:val="00511596"/>
    <w:rsid w:val="00511696"/>
    <w:rsid w:val="005116CA"/>
    <w:rsid w:val="00511707"/>
    <w:rsid w:val="0051173E"/>
    <w:rsid w:val="00511771"/>
    <w:rsid w:val="0051179B"/>
    <w:rsid w:val="005117FF"/>
    <w:rsid w:val="00511941"/>
    <w:rsid w:val="005119FF"/>
    <w:rsid w:val="00511A84"/>
    <w:rsid w:val="00511BC3"/>
    <w:rsid w:val="00511CA4"/>
    <w:rsid w:val="00511E43"/>
    <w:rsid w:val="0051213D"/>
    <w:rsid w:val="00512190"/>
    <w:rsid w:val="00512239"/>
    <w:rsid w:val="00512320"/>
    <w:rsid w:val="00512359"/>
    <w:rsid w:val="0051242C"/>
    <w:rsid w:val="00512478"/>
    <w:rsid w:val="00512501"/>
    <w:rsid w:val="0051252C"/>
    <w:rsid w:val="00512634"/>
    <w:rsid w:val="005126ED"/>
    <w:rsid w:val="005127A2"/>
    <w:rsid w:val="00512C21"/>
    <w:rsid w:val="00512C65"/>
    <w:rsid w:val="005130B7"/>
    <w:rsid w:val="005131FB"/>
    <w:rsid w:val="0051340D"/>
    <w:rsid w:val="00513515"/>
    <w:rsid w:val="00513544"/>
    <w:rsid w:val="005135E0"/>
    <w:rsid w:val="00513745"/>
    <w:rsid w:val="00513790"/>
    <w:rsid w:val="005137DC"/>
    <w:rsid w:val="0051398A"/>
    <w:rsid w:val="00513D2C"/>
    <w:rsid w:val="00513D2F"/>
    <w:rsid w:val="005141C5"/>
    <w:rsid w:val="00514208"/>
    <w:rsid w:val="0051439A"/>
    <w:rsid w:val="005144D0"/>
    <w:rsid w:val="005144E9"/>
    <w:rsid w:val="00514598"/>
    <w:rsid w:val="00514699"/>
    <w:rsid w:val="005146B2"/>
    <w:rsid w:val="005146F0"/>
    <w:rsid w:val="005147E2"/>
    <w:rsid w:val="00514915"/>
    <w:rsid w:val="00514949"/>
    <w:rsid w:val="005149B9"/>
    <w:rsid w:val="005149E3"/>
    <w:rsid w:val="005149EE"/>
    <w:rsid w:val="005149F2"/>
    <w:rsid w:val="00514A4F"/>
    <w:rsid w:val="00514A90"/>
    <w:rsid w:val="00514AD5"/>
    <w:rsid w:val="00514CE0"/>
    <w:rsid w:val="00514DED"/>
    <w:rsid w:val="00514E17"/>
    <w:rsid w:val="00514E4F"/>
    <w:rsid w:val="00514F51"/>
    <w:rsid w:val="00514FFE"/>
    <w:rsid w:val="0051516F"/>
    <w:rsid w:val="005151AB"/>
    <w:rsid w:val="005151EE"/>
    <w:rsid w:val="00515213"/>
    <w:rsid w:val="00515281"/>
    <w:rsid w:val="00515495"/>
    <w:rsid w:val="005155C4"/>
    <w:rsid w:val="00515689"/>
    <w:rsid w:val="00515875"/>
    <w:rsid w:val="005158C7"/>
    <w:rsid w:val="0051591E"/>
    <w:rsid w:val="00515AA7"/>
    <w:rsid w:val="00515D44"/>
    <w:rsid w:val="00515DAA"/>
    <w:rsid w:val="00515E52"/>
    <w:rsid w:val="00515E66"/>
    <w:rsid w:val="00515E98"/>
    <w:rsid w:val="00515F7B"/>
    <w:rsid w:val="00515FC5"/>
    <w:rsid w:val="00516089"/>
    <w:rsid w:val="00516180"/>
    <w:rsid w:val="0051627E"/>
    <w:rsid w:val="0051628D"/>
    <w:rsid w:val="00516389"/>
    <w:rsid w:val="00516484"/>
    <w:rsid w:val="005167A8"/>
    <w:rsid w:val="005168DB"/>
    <w:rsid w:val="005169F1"/>
    <w:rsid w:val="00516A43"/>
    <w:rsid w:val="00516D18"/>
    <w:rsid w:val="00516DDA"/>
    <w:rsid w:val="00516E27"/>
    <w:rsid w:val="00516E2A"/>
    <w:rsid w:val="00516E45"/>
    <w:rsid w:val="00516F42"/>
    <w:rsid w:val="00516F63"/>
    <w:rsid w:val="00516FAE"/>
    <w:rsid w:val="005171DC"/>
    <w:rsid w:val="00517231"/>
    <w:rsid w:val="005176E9"/>
    <w:rsid w:val="00517921"/>
    <w:rsid w:val="0051797D"/>
    <w:rsid w:val="0051798E"/>
    <w:rsid w:val="00517AF0"/>
    <w:rsid w:val="00517AF5"/>
    <w:rsid w:val="00517BBC"/>
    <w:rsid w:val="00517BEC"/>
    <w:rsid w:val="00517F33"/>
    <w:rsid w:val="00517F3E"/>
    <w:rsid w:val="00517F80"/>
    <w:rsid w:val="00517FBF"/>
    <w:rsid w:val="00520147"/>
    <w:rsid w:val="005203AE"/>
    <w:rsid w:val="005204F3"/>
    <w:rsid w:val="0052056E"/>
    <w:rsid w:val="00520688"/>
    <w:rsid w:val="005208C1"/>
    <w:rsid w:val="00520E73"/>
    <w:rsid w:val="00520F1C"/>
    <w:rsid w:val="00520F7F"/>
    <w:rsid w:val="00520F89"/>
    <w:rsid w:val="005213A8"/>
    <w:rsid w:val="005213B5"/>
    <w:rsid w:val="0052153E"/>
    <w:rsid w:val="005215AD"/>
    <w:rsid w:val="00521903"/>
    <w:rsid w:val="00521A56"/>
    <w:rsid w:val="00521C03"/>
    <w:rsid w:val="00521EAA"/>
    <w:rsid w:val="0052213A"/>
    <w:rsid w:val="0052227A"/>
    <w:rsid w:val="005224CC"/>
    <w:rsid w:val="00522574"/>
    <w:rsid w:val="00522712"/>
    <w:rsid w:val="00522715"/>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2DF"/>
    <w:rsid w:val="0052469C"/>
    <w:rsid w:val="0052476A"/>
    <w:rsid w:val="00524A41"/>
    <w:rsid w:val="00524BC9"/>
    <w:rsid w:val="00524C77"/>
    <w:rsid w:val="00524D0D"/>
    <w:rsid w:val="00524D16"/>
    <w:rsid w:val="00524EE7"/>
    <w:rsid w:val="005251EA"/>
    <w:rsid w:val="00525299"/>
    <w:rsid w:val="0052555D"/>
    <w:rsid w:val="005255DE"/>
    <w:rsid w:val="00525639"/>
    <w:rsid w:val="00525755"/>
    <w:rsid w:val="0052582D"/>
    <w:rsid w:val="00525956"/>
    <w:rsid w:val="00525A9F"/>
    <w:rsid w:val="00525B59"/>
    <w:rsid w:val="00525B6E"/>
    <w:rsid w:val="00525E4A"/>
    <w:rsid w:val="00526135"/>
    <w:rsid w:val="00526161"/>
    <w:rsid w:val="00526264"/>
    <w:rsid w:val="005265D3"/>
    <w:rsid w:val="005265F7"/>
    <w:rsid w:val="00526653"/>
    <w:rsid w:val="00526656"/>
    <w:rsid w:val="0052667E"/>
    <w:rsid w:val="005266F5"/>
    <w:rsid w:val="0052673B"/>
    <w:rsid w:val="00526766"/>
    <w:rsid w:val="0052688D"/>
    <w:rsid w:val="005268B0"/>
    <w:rsid w:val="005268FA"/>
    <w:rsid w:val="0052690B"/>
    <w:rsid w:val="005269D7"/>
    <w:rsid w:val="00526AF3"/>
    <w:rsid w:val="00526BA4"/>
    <w:rsid w:val="00526D34"/>
    <w:rsid w:val="00526DF3"/>
    <w:rsid w:val="00526FB3"/>
    <w:rsid w:val="0052709E"/>
    <w:rsid w:val="00527347"/>
    <w:rsid w:val="005274A8"/>
    <w:rsid w:val="005274F1"/>
    <w:rsid w:val="0052753E"/>
    <w:rsid w:val="0052772A"/>
    <w:rsid w:val="005277AC"/>
    <w:rsid w:val="005277CD"/>
    <w:rsid w:val="00527812"/>
    <w:rsid w:val="00527CBB"/>
    <w:rsid w:val="00527DB0"/>
    <w:rsid w:val="00527E37"/>
    <w:rsid w:val="00527E39"/>
    <w:rsid w:val="0053007C"/>
    <w:rsid w:val="0053023A"/>
    <w:rsid w:val="00530343"/>
    <w:rsid w:val="005304CB"/>
    <w:rsid w:val="00530591"/>
    <w:rsid w:val="0053065A"/>
    <w:rsid w:val="0053076C"/>
    <w:rsid w:val="00530955"/>
    <w:rsid w:val="00530C31"/>
    <w:rsid w:val="00530E0F"/>
    <w:rsid w:val="00530F82"/>
    <w:rsid w:val="00530F8F"/>
    <w:rsid w:val="00530FF6"/>
    <w:rsid w:val="00531036"/>
    <w:rsid w:val="00531066"/>
    <w:rsid w:val="00531095"/>
    <w:rsid w:val="00531107"/>
    <w:rsid w:val="00531126"/>
    <w:rsid w:val="00531191"/>
    <w:rsid w:val="005311D6"/>
    <w:rsid w:val="005311DC"/>
    <w:rsid w:val="005311E7"/>
    <w:rsid w:val="00531345"/>
    <w:rsid w:val="00531717"/>
    <w:rsid w:val="00531748"/>
    <w:rsid w:val="00531785"/>
    <w:rsid w:val="00531A18"/>
    <w:rsid w:val="00531B28"/>
    <w:rsid w:val="00531D39"/>
    <w:rsid w:val="00531D99"/>
    <w:rsid w:val="00531DEA"/>
    <w:rsid w:val="00531ED6"/>
    <w:rsid w:val="005321E2"/>
    <w:rsid w:val="005323BF"/>
    <w:rsid w:val="005324B5"/>
    <w:rsid w:val="0053262C"/>
    <w:rsid w:val="0053270B"/>
    <w:rsid w:val="00532820"/>
    <w:rsid w:val="0053289A"/>
    <w:rsid w:val="00532925"/>
    <w:rsid w:val="00532A4F"/>
    <w:rsid w:val="00532CAB"/>
    <w:rsid w:val="00532DC2"/>
    <w:rsid w:val="00532EA5"/>
    <w:rsid w:val="00532EB8"/>
    <w:rsid w:val="00532ED6"/>
    <w:rsid w:val="00532F67"/>
    <w:rsid w:val="00533133"/>
    <w:rsid w:val="005331D8"/>
    <w:rsid w:val="00533263"/>
    <w:rsid w:val="005332B6"/>
    <w:rsid w:val="0053342B"/>
    <w:rsid w:val="005336ED"/>
    <w:rsid w:val="00533797"/>
    <w:rsid w:val="005337AF"/>
    <w:rsid w:val="005337FD"/>
    <w:rsid w:val="0053384E"/>
    <w:rsid w:val="0053387C"/>
    <w:rsid w:val="00533919"/>
    <w:rsid w:val="00533A74"/>
    <w:rsid w:val="00533A8C"/>
    <w:rsid w:val="00533C5C"/>
    <w:rsid w:val="00533E7E"/>
    <w:rsid w:val="00533F00"/>
    <w:rsid w:val="00533F27"/>
    <w:rsid w:val="00533F36"/>
    <w:rsid w:val="00533F6C"/>
    <w:rsid w:val="005340D3"/>
    <w:rsid w:val="005341AC"/>
    <w:rsid w:val="00534287"/>
    <w:rsid w:val="005343BD"/>
    <w:rsid w:val="005343CE"/>
    <w:rsid w:val="005344A0"/>
    <w:rsid w:val="0053468F"/>
    <w:rsid w:val="005347B2"/>
    <w:rsid w:val="0053482B"/>
    <w:rsid w:val="0053498D"/>
    <w:rsid w:val="00534A65"/>
    <w:rsid w:val="00534A89"/>
    <w:rsid w:val="00534C14"/>
    <w:rsid w:val="00534E22"/>
    <w:rsid w:val="00534EA4"/>
    <w:rsid w:val="005350C9"/>
    <w:rsid w:val="005352C2"/>
    <w:rsid w:val="005353CA"/>
    <w:rsid w:val="005353ED"/>
    <w:rsid w:val="005355A8"/>
    <w:rsid w:val="005358E0"/>
    <w:rsid w:val="005359A6"/>
    <w:rsid w:val="00535AB7"/>
    <w:rsid w:val="00535C32"/>
    <w:rsid w:val="00535CC6"/>
    <w:rsid w:val="00535D4F"/>
    <w:rsid w:val="00535F2A"/>
    <w:rsid w:val="00536213"/>
    <w:rsid w:val="005364B1"/>
    <w:rsid w:val="00536641"/>
    <w:rsid w:val="00536833"/>
    <w:rsid w:val="005369C7"/>
    <w:rsid w:val="005369F9"/>
    <w:rsid w:val="00536A66"/>
    <w:rsid w:val="00536C2B"/>
    <w:rsid w:val="00536C70"/>
    <w:rsid w:val="00536E43"/>
    <w:rsid w:val="00537049"/>
    <w:rsid w:val="0053704A"/>
    <w:rsid w:val="00537097"/>
    <w:rsid w:val="0053724A"/>
    <w:rsid w:val="00537326"/>
    <w:rsid w:val="00537514"/>
    <w:rsid w:val="00537684"/>
    <w:rsid w:val="00537848"/>
    <w:rsid w:val="00537975"/>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10"/>
    <w:rsid w:val="00540766"/>
    <w:rsid w:val="0054092A"/>
    <w:rsid w:val="00540A84"/>
    <w:rsid w:val="00540FCA"/>
    <w:rsid w:val="005411E4"/>
    <w:rsid w:val="005412AF"/>
    <w:rsid w:val="0054133E"/>
    <w:rsid w:val="005413F8"/>
    <w:rsid w:val="00541440"/>
    <w:rsid w:val="0054183D"/>
    <w:rsid w:val="0054185F"/>
    <w:rsid w:val="00541ABE"/>
    <w:rsid w:val="00542172"/>
    <w:rsid w:val="005421D2"/>
    <w:rsid w:val="00542294"/>
    <w:rsid w:val="0054243F"/>
    <w:rsid w:val="00542455"/>
    <w:rsid w:val="005426AB"/>
    <w:rsid w:val="005426C3"/>
    <w:rsid w:val="0054274C"/>
    <w:rsid w:val="005427A1"/>
    <w:rsid w:val="00542815"/>
    <w:rsid w:val="00542895"/>
    <w:rsid w:val="00542A02"/>
    <w:rsid w:val="00542D0F"/>
    <w:rsid w:val="0054305F"/>
    <w:rsid w:val="005430F1"/>
    <w:rsid w:val="00543252"/>
    <w:rsid w:val="00543257"/>
    <w:rsid w:val="00543335"/>
    <w:rsid w:val="00543371"/>
    <w:rsid w:val="005433BA"/>
    <w:rsid w:val="00543564"/>
    <w:rsid w:val="0054398D"/>
    <w:rsid w:val="00543B8B"/>
    <w:rsid w:val="00543DCA"/>
    <w:rsid w:val="00544196"/>
    <w:rsid w:val="0054439B"/>
    <w:rsid w:val="0054440B"/>
    <w:rsid w:val="0054450A"/>
    <w:rsid w:val="0054454A"/>
    <w:rsid w:val="0054462C"/>
    <w:rsid w:val="005446CF"/>
    <w:rsid w:val="005446EE"/>
    <w:rsid w:val="00544844"/>
    <w:rsid w:val="00544876"/>
    <w:rsid w:val="00544941"/>
    <w:rsid w:val="00544997"/>
    <w:rsid w:val="005449B3"/>
    <w:rsid w:val="00544C50"/>
    <w:rsid w:val="00544CFB"/>
    <w:rsid w:val="00544FC5"/>
    <w:rsid w:val="005450E6"/>
    <w:rsid w:val="005451CD"/>
    <w:rsid w:val="005451F2"/>
    <w:rsid w:val="00545363"/>
    <w:rsid w:val="00545790"/>
    <w:rsid w:val="00545963"/>
    <w:rsid w:val="005459E1"/>
    <w:rsid w:val="00545A3C"/>
    <w:rsid w:val="00545BA5"/>
    <w:rsid w:val="00545BD4"/>
    <w:rsid w:val="00545CDE"/>
    <w:rsid w:val="00545D45"/>
    <w:rsid w:val="00545DA2"/>
    <w:rsid w:val="00545E48"/>
    <w:rsid w:val="00545F54"/>
    <w:rsid w:val="00545FBC"/>
    <w:rsid w:val="005461FA"/>
    <w:rsid w:val="0054630F"/>
    <w:rsid w:val="00546367"/>
    <w:rsid w:val="00546476"/>
    <w:rsid w:val="005464FD"/>
    <w:rsid w:val="00546686"/>
    <w:rsid w:val="005466AA"/>
    <w:rsid w:val="005466D0"/>
    <w:rsid w:val="005466EC"/>
    <w:rsid w:val="00546700"/>
    <w:rsid w:val="00546967"/>
    <w:rsid w:val="00546986"/>
    <w:rsid w:val="005469D6"/>
    <w:rsid w:val="00546B6D"/>
    <w:rsid w:val="00546C69"/>
    <w:rsid w:val="00546E2F"/>
    <w:rsid w:val="00546EAE"/>
    <w:rsid w:val="00546EE9"/>
    <w:rsid w:val="005472F8"/>
    <w:rsid w:val="00547359"/>
    <w:rsid w:val="00547373"/>
    <w:rsid w:val="005473F2"/>
    <w:rsid w:val="005474D6"/>
    <w:rsid w:val="0054772F"/>
    <w:rsid w:val="0054773D"/>
    <w:rsid w:val="00547799"/>
    <w:rsid w:val="00547BBE"/>
    <w:rsid w:val="00547CF2"/>
    <w:rsid w:val="00547E09"/>
    <w:rsid w:val="00547E0A"/>
    <w:rsid w:val="00547EAF"/>
    <w:rsid w:val="00547ECD"/>
    <w:rsid w:val="00550170"/>
    <w:rsid w:val="0055035F"/>
    <w:rsid w:val="00550377"/>
    <w:rsid w:val="005505E2"/>
    <w:rsid w:val="00550701"/>
    <w:rsid w:val="0055083F"/>
    <w:rsid w:val="0055091D"/>
    <w:rsid w:val="00550A80"/>
    <w:rsid w:val="00550BB3"/>
    <w:rsid w:val="00550BC8"/>
    <w:rsid w:val="00550D23"/>
    <w:rsid w:val="0055106C"/>
    <w:rsid w:val="0055112D"/>
    <w:rsid w:val="00551423"/>
    <w:rsid w:val="00551588"/>
    <w:rsid w:val="00551618"/>
    <w:rsid w:val="0055163E"/>
    <w:rsid w:val="00551C48"/>
    <w:rsid w:val="00551EBC"/>
    <w:rsid w:val="00552060"/>
    <w:rsid w:val="005520F3"/>
    <w:rsid w:val="005520F4"/>
    <w:rsid w:val="00552169"/>
    <w:rsid w:val="005521AE"/>
    <w:rsid w:val="0055220D"/>
    <w:rsid w:val="0055227F"/>
    <w:rsid w:val="0055233E"/>
    <w:rsid w:val="00552487"/>
    <w:rsid w:val="005524D6"/>
    <w:rsid w:val="005526D0"/>
    <w:rsid w:val="005527FE"/>
    <w:rsid w:val="005528CC"/>
    <w:rsid w:val="00552926"/>
    <w:rsid w:val="005529A9"/>
    <w:rsid w:val="00552BF6"/>
    <w:rsid w:val="00552D1E"/>
    <w:rsid w:val="00552D6D"/>
    <w:rsid w:val="00552DC1"/>
    <w:rsid w:val="00552EC8"/>
    <w:rsid w:val="00552F5F"/>
    <w:rsid w:val="00552F66"/>
    <w:rsid w:val="0055330C"/>
    <w:rsid w:val="0055333A"/>
    <w:rsid w:val="00553442"/>
    <w:rsid w:val="0055345C"/>
    <w:rsid w:val="00553840"/>
    <w:rsid w:val="00553856"/>
    <w:rsid w:val="00553BC2"/>
    <w:rsid w:val="00553BDE"/>
    <w:rsid w:val="00553D23"/>
    <w:rsid w:val="00553FB6"/>
    <w:rsid w:val="00553FCC"/>
    <w:rsid w:val="00554016"/>
    <w:rsid w:val="005540A1"/>
    <w:rsid w:val="00554222"/>
    <w:rsid w:val="005542BE"/>
    <w:rsid w:val="0055432B"/>
    <w:rsid w:val="005543F6"/>
    <w:rsid w:val="00554520"/>
    <w:rsid w:val="00554564"/>
    <w:rsid w:val="005545EE"/>
    <w:rsid w:val="0055463D"/>
    <w:rsid w:val="0055488D"/>
    <w:rsid w:val="005548E0"/>
    <w:rsid w:val="0055494F"/>
    <w:rsid w:val="00554963"/>
    <w:rsid w:val="00554997"/>
    <w:rsid w:val="00554B1A"/>
    <w:rsid w:val="00554B9F"/>
    <w:rsid w:val="00554C67"/>
    <w:rsid w:val="00554CAF"/>
    <w:rsid w:val="00554D53"/>
    <w:rsid w:val="00554E70"/>
    <w:rsid w:val="00554F8B"/>
    <w:rsid w:val="00554FB8"/>
    <w:rsid w:val="0055504B"/>
    <w:rsid w:val="005550A0"/>
    <w:rsid w:val="005550E6"/>
    <w:rsid w:val="00555175"/>
    <w:rsid w:val="0055517B"/>
    <w:rsid w:val="005552E6"/>
    <w:rsid w:val="00555438"/>
    <w:rsid w:val="00555470"/>
    <w:rsid w:val="00555554"/>
    <w:rsid w:val="0055556C"/>
    <w:rsid w:val="00555788"/>
    <w:rsid w:val="00555802"/>
    <w:rsid w:val="00555832"/>
    <w:rsid w:val="00555845"/>
    <w:rsid w:val="00555968"/>
    <w:rsid w:val="00555B5B"/>
    <w:rsid w:val="00555C3F"/>
    <w:rsid w:val="00555C5F"/>
    <w:rsid w:val="00555CC9"/>
    <w:rsid w:val="00555DC9"/>
    <w:rsid w:val="00555E80"/>
    <w:rsid w:val="00556030"/>
    <w:rsid w:val="00556103"/>
    <w:rsid w:val="0055623E"/>
    <w:rsid w:val="0055627D"/>
    <w:rsid w:val="0055629F"/>
    <w:rsid w:val="005562C8"/>
    <w:rsid w:val="005562E7"/>
    <w:rsid w:val="0055638E"/>
    <w:rsid w:val="00556411"/>
    <w:rsid w:val="0055644E"/>
    <w:rsid w:val="0055663B"/>
    <w:rsid w:val="005566A5"/>
    <w:rsid w:val="00556735"/>
    <w:rsid w:val="005568BF"/>
    <w:rsid w:val="00556A48"/>
    <w:rsid w:val="00556C02"/>
    <w:rsid w:val="00556C4E"/>
    <w:rsid w:val="00556DD9"/>
    <w:rsid w:val="00556E5A"/>
    <w:rsid w:val="005570F4"/>
    <w:rsid w:val="0055713A"/>
    <w:rsid w:val="00557199"/>
    <w:rsid w:val="0055745A"/>
    <w:rsid w:val="00557461"/>
    <w:rsid w:val="00557628"/>
    <w:rsid w:val="005578F5"/>
    <w:rsid w:val="00557900"/>
    <w:rsid w:val="00557E1B"/>
    <w:rsid w:val="0056008D"/>
    <w:rsid w:val="0056012B"/>
    <w:rsid w:val="0056024D"/>
    <w:rsid w:val="0056027F"/>
    <w:rsid w:val="005602B3"/>
    <w:rsid w:val="005602CE"/>
    <w:rsid w:val="00560341"/>
    <w:rsid w:val="0056041B"/>
    <w:rsid w:val="00560664"/>
    <w:rsid w:val="00560745"/>
    <w:rsid w:val="005607F8"/>
    <w:rsid w:val="005608C0"/>
    <w:rsid w:val="005609B8"/>
    <w:rsid w:val="00560F1D"/>
    <w:rsid w:val="00561171"/>
    <w:rsid w:val="00561307"/>
    <w:rsid w:val="005615D1"/>
    <w:rsid w:val="00561785"/>
    <w:rsid w:val="00561786"/>
    <w:rsid w:val="00561856"/>
    <w:rsid w:val="005618A7"/>
    <w:rsid w:val="00561AAD"/>
    <w:rsid w:val="00561BE1"/>
    <w:rsid w:val="00561D74"/>
    <w:rsid w:val="00561DBC"/>
    <w:rsid w:val="00561E5D"/>
    <w:rsid w:val="00561EBE"/>
    <w:rsid w:val="00561EC4"/>
    <w:rsid w:val="005622BB"/>
    <w:rsid w:val="005624B2"/>
    <w:rsid w:val="005625D8"/>
    <w:rsid w:val="00562664"/>
    <w:rsid w:val="00562736"/>
    <w:rsid w:val="00562DF5"/>
    <w:rsid w:val="005630FD"/>
    <w:rsid w:val="0056319B"/>
    <w:rsid w:val="0056325F"/>
    <w:rsid w:val="0056345F"/>
    <w:rsid w:val="0056359E"/>
    <w:rsid w:val="005635FD"/>
    <w:rsid w:val="0056367B"/>
    <w:rsid w:val="0056371A"/>
    <w:rsid w:val="00563865"/>
    <w:rsid w:val="005639EC"/>
    <w:rsid w:val="00563A54"/>
    <w:rsid w:val="00563C73"/>
    <w:rsid w:val="00563F5E"/>
    <w:rsid w:val="00563F73"/>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27E"/>
    <w:rsid w:val="005653DA"/>
    <w:rsid w:val="00565522"/>
    <w:rsid w:val="005657A7"/>
    <w:rsid w:val="005657C4"/>
    <w:rsid w:val="00565A8E"/>
    <w:rsid w:val="00565CE8"/>
    <w:rsid w:val="00565FC1"/>
    <w:rsid w:val="005660EE"/>
    <w:rsid w:val="00566176"/>
    <w:rsid w:val="00566446"/>
    <w:rsid w:val="00566570"/>
    <w:rsid w:val="005666DC"/>
    <w:rsid w:val="005667B5"/>
    <w:rsid w:val="0056685B"/>
    <w:rsid w:val="005669E3"/>
    <w:rsid w:val="00566B1B"/>
    <w:rsid w:val="00566E35"/>
    <w:rsid w:val="00566EF4"/>
    <w:rsid w:val="00567000"/>
    <w:rsid w:val="0056716C"/>
    <w:rsid w:val="005673C0"/>
    <w:rsid w:val="00567647"/>
    <w:rsid w:val="005676A6"/>
    <w:rsid w:val="00567885"/>
    <w:rsid w:val="00567AC8"/>
    <w:rsid w:val="00567AE2"/>
    <w:rsid w:val="00567AF6"/>
    <w:rsid w:val="00567B27"/>
    <w:rsid w:val="00567B37"/>
    <w:rsid w:val="00567B9E"/>
    <w:rsid w:val="00567C01"/>
    <w:rsid w:val="00567DC3"/>
    <w:rsid w:val="00567DEA"/>
    <w:rsid w:val="00567DFD"/>
    <w:rsid w:val="00567E4A"/>
    <w:rsid w:val="00567F2F"/>
    <w:rsid w:val="0057013A"/>
    <w:rsid w:val="00570329"/>
    <w:rsid w:val="005703C5"/>
    <w:rsid w:val="00570434"/>
    <w:rsid w:val="00570795"/>
    <w:rsid w:val="005709AC"/>
    <w:rsid w:val="00570BE7"/>
    <w:rsid w:val="00570C46"/>
    <w:rsid w:val="00570C54"/>
    <w:rsid w:val="00570C6F"/>
    <w:rsid w:val="00570CD6"/>
    <w:rsid w:val="00570F21"/>
    <w:rsid w:val="00570F79"/>
    <w:rsid w:val="00571054"/>
    <w:rsid w:val="00571138"/>
    <w:rsid w:val="0057131B"/>
    <w:rsid w:val="00571371"/>
    <w:rsid w:val="005714B7"/>
    <w:rsid w:val="00571514"/>
    <w:rsid w:val="005715C0"/>
    <w:rsid w:val="00571B2E"/>
    <w:rsid w:val="00571C3E"/>
    <w:rsid w:val="00571C9D"/>
    <w:rsid w:val="00571C9F"/>
    <w:rsid w:val="00571D58"/>
    <w:rsid w:val="00571D88"/>
    <w:rsid w:val="00571DE9"/>
    <w:rsid w:val="00571E8C"/>
    <w:rsid w:val="00571E97"/>
    <w:rsid w:val="00571EAA"/>
    <w:rsid w:val="00571EF2"/>
    <w:rsid w:val="00571F33"/>
    <w:rsid w:val="00572187"/>
    <w:rsid w:val="00572245"/>
    <w:rsid w:val="005723D6"/>
    <w:rsid w:val="005725C8"/>
    <w:rsid w:val="005725D6"/>
    <w:rsid w:val="005726D1"/>
    <w:rsid w:val="00572717"/>
    <w:rsid w:val="005727C4"/>
    <w:rsid w:val="00572941"/>
    <w:rsid w:val="00572AA3"/>
    <w:rsid w:val="00572D10"/>
    <w:rsid w:val="00572D1C"/>
    <w:rsid w:val="00572D64"/>
    <w:rsid w:val="00572E00"/>
    <w:rsid w:val="00572E24"/>
    <w:rsid w:val="00572E4D"/>
    <w:rsid w:val="00573050"/>
    <w:rsid w:val="005730EC"/>
    <w:rsid w:val="00573220"/>
    <w:rsid w:val="0057324D"/>
    <w:rsid w:val="0057328A"/>
    <w:rsid w:val="00573354"/>
    <w:rsid w:val="0057337C"/>
    <w:rsid w:val="0057347A"/>
    <w:rsid w:val="005735ED"/>
    <w:rsid w:val="00573662"/>
    <w:rsid w:val="005736E3"/>
    <w:rsid w:val="00573758"/>
    <w:rsid w:val="00573990"/>
    <w:rsid w:val="00573A8B"/>
    <w:rsid w:val="00573ABA"/>
    <w:rsid w:val="00573B3A"/>
    <w:rsid w:val="00573B52"/>
    <w:rsid w:val="00573B7A"/>
    <w:rsid w:val="00573B95"/>
    <w:rsid w:val="00573BF0"/>
    <w:rsid w:val="00573C23"/>
    <w:rsid w:val="00573D36"/>
    <w:rsid w:val="00573D88"/>
    <w:rsid w:val="00573DAA"/>
    <w:rsid w:val="00573E5E"/>
    <w:rsid w:val="00573E77"/>
    <w:rsid w:val="00573E99"/>
    <w:rsid w:val="00573EC2"/>
    <w:rsid w:val="00573FD9"/>
    <w:rsid w:val="005740A4"/>
    <w:rsid w:val="005741E4"/>
    <w:rsid w:val="00574295"/>
    <w:rsid w:val="0057447B"/>
    <w:rsid w:val="0057453E"/>
    <w:rsid w:val="0057473E"/>
    <w:rsid w:val="00574A77"/>
    <w:rsid w:val="00574E40"/>
    <w:rsid w:val="00574FDC"/>
    <w:rsid w:val="00575057"/>
    <w:rsid w:val="0057505D"/>
    <w:rsid w:val="005751B2"/>
    <w:rsid w:val="00575350"/>
    <w:rsid w:val="00575476"/>
    <w:rsid w:val="0057552D"/>
    <w:rsid w:val="0057558A"/>
    <w:rsid w:val="00575650"/>
    <w:rsid w:val="005756D3"/>
    <w:rsid w:val="005758C3"/>
    <w:rsid w:val="00575B87"/>
    <w:rsid w:val="00575C67"/>
    <w:rsid w:val="00575E1A"/>
    <w:rsid w:val="00575F45"/>
    <w:rsid w:val="00576235"/>
    <w:rsid w:val="005762CF"/>
    <w:rsid w:val="005762D4"/>
    <w:rsid w:val="00576322"/>
    <w:rsid w:val="0057633F"/>
    <w:rsid w:val="00576352"/>
    <w:rsid w:val="00576426"/>
    <w:rsid w:val="0057661B"/>
    <w:rsid w:val="005767AA"/>
    <w:rsid w:val="005767DD"/>
    <w:rsid w:val="00576869"/>
    <w:rsid w:val="00576A1B"/>
    <w:rsid w:val="00576C3F"/>
    <w:rsid w:val="00576CB5"/>
    <w:rsid w:val="00576F96"/>
    <w:rsid w:val="00577080"/>
    <w:rsid w:val="00577164"/>
    <w:rsid w:val="00577169"/>
    <w:rsid w:val="00577385"/>
    <w:rsid w:val="00577442"/>
    <w:rsid w:val="0057751C"/>
    <w:rsid w:val="00577544"/>
    <w:rsid w:val="005777CF"/>
    <w:rsid w:val="005777EA"/>
    <w:rsid w:val="005778A0"/>
    <w:rsid w:val="0057791B"/>
    <w:rsid w:val="00577B83"/>
    <w:rsid w:val="00577E8A"/>
    <w:rsid w:val="00577F52"/>
    <w:rsid w:val="00580096"/>
    <w:rsid w:val="005800B7"/>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020"/>
    <w:rsid w:val="005811BA"/>
    <w:rsid w:val="00581957"/>
    <w:rsid w:val="0058199D"/>
    <w:rsid w:val="005819CA"/>
    <w:rsid w:val="00581A60"/>
    <w:rsid w:val="00581BF2"/>
    <w:rsid w:val="00581E66"/>
    <w:rsid w:val="00581EAE"/>
    <w:rsid w:val="00581FBD"/>
    <w:rsid w:val="00582089"/>
    <w:rsid w:val="0058221B"/>
    <w:rsid w:val="00582228"/>
    <w:rsid w:val="005823CE"/>
    <w:rsid w:val="0058246B"/>
    <w:rsid w:val="0058253D"/>
    <w:rsid w:val="00582749"/>
    <w:rsid w:val="005827F2"/>
    <w:rsid w:val="00582BD1"/>
    <w:rsid w:val="00582BFF"/>
    <w:rsid w:val="00582D0B"/>
    <w:rsid w:val="00582FA4"/>
    <w:rsid w:val="0058349C"/>
    <w:rsid w:val="005834B5"/>
    <w:rsid w:val="00583562"/>
    <w:rsid w:val="0058362C"/>
    <w:rsid w:val="005837B5"/>
    <w:rsid w:val="0058382D"/>
    <w:rsid w:val="005838CA"/>
    <w:rsid w:val="005838CC"/>
    <w:rsid w:val="0058396E"/>
    <w:rsid w:val="00583C06"/>
    <w:rsid w:val="00583C92"/>
    <w:rsid w:val="00583CAD"/>
    <w:rsid w:val="00583EE3"/>
    <w:rsid w:val="00584011"/>
    <w:rsid w:val="005841DB"/>
    <w:rsid w:val="00584207"/>
    <w:rsid w:val="005842EC"/>
    <w:rsid w:val="00584401"/>
    <w:rsid w:val="00584783"/>
    <w:rsid w:val="005848FC"/>
    <w:rsid w:val="0058496A"/>
    <w:rsid w:val="0058498E"/>
    <w:rsid w:val="00584BCC"/>
    <w:rsid w:val="00584C91"/>
    <w:rsid w:val="00584CA4"/>
    <w:rsid w:val="00584CD1"/>
    <w:rsid w:val="00584E20"/>
    <w:rsid w:val="00584E23"/>
    <w:rsid w:val="00584F5F"/>
    <w:rsid w:val="00584FCC"/>
    <w:rsid w:val="00584FDA"/>
    <w:rsid w:val="0058507B"/>
    <w:rsid w:val="0058515E"/>
    <w:rsid w:val="005851DE"/>
    <w:rsid w:val="005855D4"/>
    <w:rsid w:val="00585898"/>
    <w:rsid w:val="00585975"/>
    <w:rsid w:val="005859D6"/>
    <w:rsid w:val="00585A79"/>
    <w:rsid w:val="00585D34"/>
    <w:rsid w:val="00585D40"/>
    <w:rsid w:val="00585D92"/>
    <w:rsid w:val="00585ECC"/>
    <w:rsid w:val="00585F22"/>
    <w:rsid w:val="00585FDD"/>
    <w:rsid w:val="00586077"/>
    <w:rsid w:val="0058615E"/>
    <w:rsid w:val="0058617F"/>
    <w:rsid w:val="005861FB"/>
    <w:rsid w:val="005865C0"/>
    <w:rsid w:val="0058679E"/>
    <w:rsid w:val="00586985"/>
    <w:rsid w:val="00586CFA"/>
    <w:rsid w:val="00586E23"/>
    <w:rsid w:val="00586FB6"/>
    <w:rsid w:val="00587004"/>
    <w:rsid w:val="00587045"/>
    <w:rsid w:val="00587247"/>
    <w:rsid w:val="005872B1"/>
    <w:rsid w:val="005873CD"/>
    <w:rsid w:val="00587586"/>
    <w:rsid w:val="00587614"/>
    <w:rsid w:val="0058769B"/>
    <w:rsid w:val="005877E1"/>
    <w:rsid w:val="0058786D"/>
    <w:rsid w:val="005879CB"/>
    <w:rsid w:val="00587A30"/>
    <w:rsid w:val="00587A49"/>
    <w:rsid w:val="00587BA8"/>
    <w:rsid w:val="00587EB7"/>
    <w:rsid w:val="00587F54"/>
    <w:rsid w:val="00590094"/>
    <w:rsid w:val="005902B4"/>
    <w:rsid w:val="0059039C"/>
    <w:rsid w:val="00590466"/>
    <w:rsid w:val="005904A2"/>
    <w:rsid w:val="005904DD"/>
    <w:rsid w:val="005905E5"/>
    <w:rsid w:val="005907E0"/>
    <w:rsid w:val="00590921"/>
    <w:rsid w:val="00590A49"/>
    <w:rsid w:val="00590BF8"/>
    <w:rsid w:val="00590C50"/>
    <w:rsid w:val="00590EAE"/>
    <w:rsid w:val="00591130"/>
    <w:rsid w:val="005911DB"/>
    <w:rsid w:val="005911FB"/>
    <w:rsid w:val="005913D0"/>
    <w:rsid w:val="00591411"/>
    <w:rsid w:val="005914D9"/>
    <w:rsid w:val="0059150A"/>
    <w:rsid w:val="0059185E"/>
    <w:rsid w:val="00591988"/>
    <w:rsid w:val="005919ED"/>
    <w:rsid w:val="00591A58"/>
    <w:rsid w:val="00591AD3"/>
    <w:rsid w:val="00591B16"/>
    <w:rsid w:val="00591C1C"/>
    <w:rsid w:val="00591CB8"/>
    <w:rsid w:val="00591FB4"/>
    <w:rsid w:val="00592127"/>
    <w:rsid w:val="005921CB"/>
    <w:rsid w:val="00592224"/>
    <w:rsid w:val="00592355"/>
    <w:rsid w:val="005923C8"/>
    <w:rsid w:val="0059244F"/>
    <w:rsid w:val="005924C7"/>
    <w:rsid w:val="00592521"/>
    <w:rsid w:val="00592581"/>
    <w:rsid w:val="005927B1"/>
    <w:rsid w:val="00592941"/>
    <w:rsid w:val="00592A0B"/>
    <w:rsid w:val="00592A87"/>
    <w:rsid w:val="00592AEC"/>
    <w:rsid w:val="00592B3E"/>
    <w:rsid w:val="00592C07"/>
    <w:rsid w:val="00592D23"/>
    <w:rsid w:val="00592F10"/>
    <w:rsid w:val="00592FE3"/>
    <w:rsid w:val="00593080"/>
    <w:rsid w:val="005934D9"/>
    <w:rsid w:val="0059350D"/>
    <w:rsid w:val="005935FA"/>
    <w:rsid w:val="00593614"/>
    <w:rsid w:val="00593744"/>
    <w:rsid w:val="0059379D"/>
    <w:rsid w:val="0059382B"/>
    <w:rsid w:val="00593953"/>
    <w:rsid w:val="00593A93"/>
    <w:rsid w:val="00593A96"/>
    <w:rsid w:val="00593B8F"/>
    <w:rsid w:val="00593BB9"/>
    <w:rsid w:val="00593BFF"/>
    <w:rsid w:val="00593D04"/>
    <w:rsid w:val="00593D09"/>
    <w:rsid w:val="00593DA0"/>
    <w:rsid w:val="00593EA1"/>
    <w:rsid w:val="00593EE1"/>
    <w:rsid w:val="00593F90"/>
    <w:rsid w:val="00593FF3"/>
    <w:rsid w:val="00594082"/>
    <w:rsid w:val="005940FC"/>
    <w:rsid w:val="005941F6"/>
    <w:rsid w:val="0059421E"/>
    <w:rsid w:val="00594327"/>
    <w:rsid w:val="0059439A"/>
    <w:rsid w:val="00594445"/>
    <w:rsid w:val="00594455"/>
    <w:rsid w:val="00594585"/>
    <w:rsid w:val="0059463B"/>
    <w:rsid w:val="00594670"/>
    <w:rsid w:val="0059480D"/>
    <w:rsid w:val="005949EF"/>
    <w:rsid w:val="00594A1F"/>
    <w:rsid w:val="00594AD7"/>
    <w:rsid w:val="00594C52"/>
    <w:rsid w:val="00594D13"/>
    <w:rsid w:val="00594ECF"/>
    <w:rsid w:val="00594F91"/>
    <w:rsid w:val="0059504D"/>
    <w:rsid w:val="005950B7"/>
    <w:rsid w:val="00595195"/>
    <w:rsid w:val="0059564C"/>
    <w:rsid w:val="00595686"/>
    <w:rsid w:val="00595726"/>
    <w:rsid w:val="0059575A"/>
    <w:rsid w:val="0059575F"/>
    <w:rsid w:val="0059577F"/>
    <w:rsid w:val="005958EB"/>
    <w:rsid w:val="0059611B"/>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25"/>
    <w:rsid w:val="005972AD"/>
    <w:rsid w:val="005972D5"/>
    <w:rsid w:val="00597307"/>
    <w:rsid w:val="005975F2"/>
    <w:rsid w:val="005976EE"/>
    <w:rsid w:val="00597728"/>
    <w:rsid w:val="005977DB"/>
    <w:rsid w:val="00597A4E"/>
    <w:rsid w:val="00597AA9"/>
    <w:rsid w:val="00597AEB"/>
    <w:rsid w:val="00597CC8"/>
    <w:rsid w:val="00597E09"/>
    <w:rsid w:val="00597F63"/>
    <w:rsid w:val="005A0049"/>
    <w:rsid w:val="005A009E"/>
    <w:rsid w:val="005A00AE"/>
    <w:rsid w:val="005A0134"/>
    <w:rsid w:val="005A02D8"/>
    <w:rsid w:val="005A05AF"/>
    <w:rsid w:val="005A05FF"/>
    <w:rsid w:val="005A06E1"/>
    <w:rsid w:val="005A06ED"/>
    <w:rsid w:val="005A073D"/>
    <w:rsid w:val="005A0989"/>
    <w:rsid w:val="005A0AA3"/>
    <w:rsid w:val="005A0B42"/>
    <w:rsid w:val="005A0E88"/>
    <w:rsid w:val="005A0F78"/>
    <w:rsid w:val="005A1150"/>
    <w:rsid w:val="005A11C0"/>
    <w:rsid w:val="005A1214"/>
    <w:rsid w:val="005A122C"/>
    <w:rsid w:val="005A1239"/>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1F02"/>
    <w:rsid w:val="005A2197"/>
    <w:rsid w:val="005A22BA"/>
    <w:rsid w:val="005A24F0"/>
    <w:rsid w:val="005A2747"/>
    <w:rsid w:val="005A299F"/>
    <w:rsid w:val="005A2ADC"/>
    <w:rsid w:val="005A2BB6"/>
    <w:rsid w:val="005A2BC3"/>
    <w:rsid w:val="005A2CF3"/>
    <w:rsid w:val="005A2D32"/>
    <w:rsid w:val="005A2DEC"/>
    <w:rsid w:val="005A2DF9"/>
    <w:rsid w:val="005A2F8D"/>
    <w:rsid w:val="005A3188"/>
    <w:rsid w:val="005A31CD"/>
    <w:rsid w:val="005A3371"/>
    <w:rsid w:val="005A357F"/>
    <w:rsid w:val="005A36BC"/>
    <w:rsid w:val="005A3788"/>
    <w:rsid w:val="005A3907"/>
    <w:rsid w:val="005A3978"/>
    <w:rsid w:val="005A3A36"/>
    <w:rsid w:val="005A3D86"/>
    <w:rsid w:val="005A3E96"/>
    <w:rsid w:val="005A3F74"/>
    <w:rsid w:val="005A3F90"/>
    <w:rsid w:val="005A4128"/>
    <w:rsid w:val="005A42EC"/>
    <w:rsid w:val="005A4592"/>
    <w:rsid w:val="005A474B"/>
    <w:rsid w:val="005A4756"/>
    <w:rsid w:val="005A47D3"/>
    <w:rsid w:val="005A47F9"/>
    <w:rsid w:val="005A480A"/>
    <w:rsid w:val="005A4817"/>
    <w:rsid w:val="005A4914"/>
    <w:rsid w:val="005A4A30"/>
    <w:rsid w:val="005A4A4A"/>
    <w:rsid w:val="005A4A96"/>
    <w:rsid w:val="005A4BB0"/>
    <w:rsid w:val="005A4C18"/>
    <w:rsid w:val="005A507C"/>
    <w:rsid w:val="005A50B7"/>
    <w:rsid w:val="005A5191"/>
    <w:rsid w:val="005A51C6"/>
    <w:rsid w:val="005A5317"/>
    <w:rsid w:val="005A53D4"/>
    <w:rsid w:val="005A54A6"/>
    <w:rsid w:val="005A54A7"/>
    <w:rsid w:val="005A55BC"/>
    <w:rsid w:val="005A571C"/>
    <w:rsid w:val="005A5784"/>
    <w:rsid w:val="005A5ADC"/>
    <w:rsid w:val="005A5CF0"/>
    <w:rsid w:val="005A5DAC"/>
    <w:rsid w:val="005A5F3E"/>
    <w:rsid w:val="005A5F51"/>
    <w:rsid w:val="005A5FAB"/>
    <w:rsid w:val="005A5FAE"/>
    <w:rsid w:val="005A614E"/>
    <w:rsid w:val="005A623D"/>
    <w:rsid w:val="005A635B"/>
    <w:rsid w:val="005A6537"/>
    <w:rsid w:val="005A6593"/>
    <w:rsid w:val="005A65B5"/>
    <w:rsid w:val="005A65D8"/>
    <w:rsid w:val="005A6666"/>
    <w:rsid w:val="005A6802"/>
    <w:rsid w:val="005A6A90"/>
    <w:rsid w:val="005A6AFC"/>
    <w:rsid w:val="005A6C4A"/>
    <w:rsid w:val="005A6F06"/>
    <w:rsid w:val="005A7023"/>
    <w:rsid w:val="005A71DC"/>
    <w:rsid w:val="005A71FA"/>
    <w:rsid w:val="005A7275"/>
    <w:rsid w:val="005A73DF"/>
    <w:rsid w:val="005A73F7"/>
    <w:rsid w:val="005A752D"/>
    <w:rsid w:val="005A754F"/>
    <w:rsid w:val="005A762B"/>
    <w:rsid w:val="005A7735"/>
    <w:rsid w:val="005A78E2"/>
    <w:rsid w:val="005A79E2"/>
    <w:rsid w:val="005A7DD9"/>
    <w:rsid w:val="005A7FF6"/>
    <w:rsid w:val="005B0115"/>
    <w:rsid w:val="005B027F"/>
    <w:rsid w:val="005B0297"/>
    <w:rsid w:val="005B02D2"/>
    <w:rsid w:val="005B02DC"/>
    <w:rsid w:val="005B033E"/>
    <w:rsid w:val="005B037D"/>
    <w:rsid w:val="005B04EE"/>
    <w:rsid w:val="005B057B"/>
    <w:rsid w:val="005B064C"/>
    <w:rsid w:val="005B0743"/>
    <w:rsid w:val="005B0834"/>
    <w:rsid w:val="005B08BA"/>
    <w:rsid w:val="005B08ED"/>
    <w:rsid w:val="005B0CD6"/>
    <w:rsid w:val="005B0FD1"/>
    <w:rsid w:val="005B1122"/>
    <w:rsid w:val="005B113A"/>
    <w:rsid w:val="005B12F1"/>
    <w:rsid w:val="005B1572"/>
    <w:rsid w:val="005B1598"/>
    <w:rsid w:val="005B1655"/>
    <w:rsid w:val="005B16AA"/>
    <w:rsid w:val="005B1BE6"/>
    <w:rsid w:val="005B1BFF"/>
    <w:rsid w:val="005B1C3D"/>
    <w:rsid w:val="005B1C41"/>
    <w:rsid w:val="005B1DC6"/>
    <w:rsid w:val="005B1F92"/>
    <w:rsid w:val="005B2525"/>
    <w:rsid w:val="005B274A"/>
    <w:rsid w:val="005B2833"/>
    <w:rsid w:val="005B2955"/>
    <w:rsid w:val="005B2A2B"/>
    <w:rsid w:val="005B2B45"/>
    <w:rsid w:val="005B2B91"/>
    <w:rsid w:val="005B2BA8"/>
    <w:rsid w:val="005B2CBD"/>
    <w:rsid w:val="005B2D95"/>
    <w:rsid w:val="005B3136"/>
    <w:rsid w:val="005B318C"/>
    <w:rsid w:val="005B3238"/>
    <w:rsid w:val="005B3242"/>
    <w:rsid w:val="005B3264"/>
    <w:rsid w:val="005B36C3"/>
    <w:rsid w:val="005B3772"/>
    <w:rsid w:val="005B38BE"/>
    <w:rsid w:val="005B38C4"/>
    <w:rsid w:val="005B3A85"/>
    <w:rsid w:val="005B3A8A"/>
    <w:rsid w:val="005B3D06"/>
    <w:rsid w:val="005B3FAD"/>
    <w:rsid w:val="005B3FCB"/>
    <w:rsid w:val="005B4006"/>
    <w:rsid w:val="005B4061"/>
    <w:rsid w:val="005B40B4"/>
    <w:rsid w:val="005B41B6"/>
    <w:rsid w:val="005B4240"/>
    <w:rsid w:val="005B42A7"/>
    <w:rsid w:val="005B42BB"/>
    <w:rsid w:val="005B43C3"/>
    <w:rsid w:val="005B463B"/>
    <w:rsid w:val="005B4A4E"/>
    <w:rsid w:val="005B4AEA"/>
    <w:rsid w:val="005B4B1A"/>
    <w:rsid w:val="005B4D3E"/>
    <w:rsid w:val="005B4DE7"/>
    <w:rsid w:val="005B4E07"/>
    <w:rsid w:val="005B4E2E"/>
    <w:rsid w:val="005B4E42"/>
    <w:rsid w:val="005B4FBB"/>
    <w:rsid w:val="005B5003"/>
    <w:rsid w:val="005B5035"/>
    <w:rsid w:val="005B50BF"/>
    <w:rsid w:val="005B519D"/>
    <w:rsid w:val="005B51A8"/>
    <w:rsid w:val="005B51FA"/>
    <w:rsid w:val="005B520C"/>
    <w:rsid w:val="005B5301"/>
    <w:rsid w:val="005B57DA"/>
    <w:rsid w:val="005B582F"/>
    <w:rsid w:val="005B585C"/>
    <w:rsid w:val="005B5979"/>
    <w:rsid w:val="005B59E8"/>
    <w:rsid w:val="005B5A65"/>
    <w:rsid w:val="005B5BE1"/>
    <w:rsid w:val="005B5CB6"/>
    <w:rsid w:val="005B5E67"/>
    <w:rsid w:val="005B5ED0"/>
    <w:rsid w:val="005B5F0B"/>
    <w:rsid w:val="005B60A5"/>
    <w:rsid w:val="005B60AC"/>
    <w:rsid w:val="005B6203"/>
    <w:rsid w:val="005B644A"/>
    <w:rsid w:val="005B6536"/>
    <w:rsid w:val="005B66FE"/>
    <w:rsid w:val="005B6763"/>
    <w:rsid w:val="005B6767"/>
    <w:rsid w:val="005B681C"/>
    <w:rsid w:val="005B6824"/>
    <w:rsid w:val="005B695D"/>
    <w:rsid w:val="005B6D1A"/>
    <w:rsid w:val="005B6D63"/>
    <w:rsid w:val="005B6DE4"/>
    <w:rsid w:val="005B6F59"/>
    <w:rsid w:val="005B706F"/>
    <w:rsid w:val="005B7257"/>
    <w:rsid w:val="005B7288"/>
    <w:rsid w:val="005B7311"/>
    <w:rsid w:val="005B745E"/>
    <w:rsid w:val="005B749A"/>
    <w:rsid w:val="005B74F6"/>
    <w:rsid w:val="005B7542"/>
    <w:rsid w:val="005B7582"/>
    <w:rsid w:val="005B75C4"/>
    <w:rsid w:val="005B7663"/>
    <w:rsid w:val="005B76F6"/>
    <w:rsid w:val="005B79D9"/>
    <w:rsid w:val="005B7A4A"/>
    <w:rsid w:val="005B7A93"/>
    <w:rsid w:val="005B7B0D"/>
    <w:rsid w:val="005B7C8A"/>
    <w:rsid w:val="005B7CA2"/>
    <w:rsid w:val="005B7E99"/>
    <w:rsid w:val="005B7F1D"/>
    <w:rsid w:val="005B7FEF"/>
    <w:rsid w:val="005C027E"/>
    <w:rsid w:val="005C02B4"/>
    <w:rsid w:val="005C0319"/>
    <w:rsid w:val="005C03EE"/>
    <w:rsid w:val="005C0555"/>
    <w:rsid w:val="005C0744"/>
    <w:rsid w:val="005C083F"/>
    <w:rsid w:val="005C0886"/>
    <w:rsid w:val="005C08FD"/>
    <w:rsid w:val="005C0A11"/>
    <w:rsid w:val="005C0A44"/>
    <w:rsid w:val="005C0B98"/>
    <w:rsid w:val="005C0CD5"/>
    <w:rsid w:val="005C0E60"/>
    <w:rsid w:val="005C0F3B"/>
    <w:rsid w:val="005C0F95"/>
    <w:rsid w:val="005C0FE9"/>
    <w:rsid w:val="005C1064"/>
    <w:rsid w:val="005C12D9"/>
    <w:rsid w:val="005C13D5"/>
    <w:rsid w:val="005C1541"/>
    <w:rsid w:val="005C16B5"/>
    <w:rsid w:val="005C1916"/>
    <w:rsid w:val="005C1961"/>
    <w:rsid w:val="005C1B1A"/>
    <w:rsid w:val="005C1C25"/>
    <w:rsid w:val="005C1F2B"/>
    <w:rsid w:val="005C20A9"/>
    <w:rsid w:val="005C216B"/>
    <w:rsid w:val="005C21CF"/>
    <w:rsid w:val="005C2256"/>
    <w:rsid w:val="005C263E"/>
    <w:rsid w:val="005C26E5"/>
    <w:rsid w:val="005C2775"/>
    <w:rsid w:val="005C29A5"/>
    <w:rsid w:val="005C2A58"/>
    <w:rsid w:val="005C2AD7"/>
    <w:rsid w:val="005C2B5A"/>
    <w:rsid w:val="005C2CE8"/>
    <w:rsid w:val="005C2E54"/>
    <w:rsid w:val="005C2EDB"/>
    <w:rsid w:val="005C2F0A"/>
    <w:rsid w:val="005C2F8F"/>
    <w:rsid w:val="005C2FE8"/>
    <w:rsid w:val="005C2FEC"/>
    <w:rsid w:val="005C3030"/>
    <w:rsid w:val="005C315B"/>
    <w:rsid w:val="005C319C"/>
    <w:rsid w:val="005C31F6"/>
    <w:rsid w:val="005C33D0"/>
    <w:rsid w:val="005C33D3"/>
    <w:rsid w:val="005C33F3"/>
    <w:rsid w:val="005C35D8"/>
    <w:rsid w:val="005C364B"/>
    <w:rsid w:val="005C370F"/>
    <w:rsid w:val="005C37CE"/>
    <w:rsid w:val="005C3805"/>
    <w:rsid w:val="005C3B70"/>
    <w:rsid w:val="005C3BBA"/>
    <w:rsid w:val="005C3D48"/>
    <w:rsid w:val="005C3DE0"/>
    <w:rsid w:val="005C4240"/>
    <w:rsid w:val="005C428B"/>
    <w:rsid w:val="005C4373"/>
    <w:rsid w:val="005C43C2"/>
    <w:rsid w:val="005C43DE"/>
    <w:rsid w:val="005C4509"/>
    <w:rsid w:val="005C4636"/>
    <w:rsid w:val="005C46C1"/>
    <w:rsid w:val="005C46F1"/>
    <w:rsid w:val="005C475D"/>
    <w:rsid w:val="005C489B"/>
    <w:rsid w:val="005C497E"/>
    <w:rsid w:val="005C4980"/>
    <w:rsid w:val="005C4A21"/>
    <w:rsid w:val="005C4A8A"/>
    <w:rsid w:val="005C4B6D"/>
    <w:rsid w:val="005C4C1C"/>
    <w:rsid w:val="005C4EB7"/>
    <w:rsid w:val="005C4EF4"/>
    <w:rsid w:val="005C5041"/>
    <w:rsid w:val="005C505C"/>
    <w:rsid w:val="005C52D8"/>
    <w:rsid w:val="005C5642"/>
    <w:rsid w:val="005C5739"/>
    <w:rsid w:val="005C578E"/>
    <w:rsid w:val="005C5BAD"/>
    <w:rsid w:val="005C5D2F"/>
    <w:rsid w:val="005C5D5D"/>
    <w:rsid w:val="005C5D86"/>
    <w:rsid w:val="005C5E77"/>
    <w:rsid w:val="005C5F71"/>
    <w:rsid w:val="005C607F"/>
    <w:rsid w:val="005C6102"/>
    <w:rsid w:val="005C6300"/>
    <w:rsid w:val="005C6368"/>
    <w:rsid w:val="005C63BE"/>
    <w:rsid w:val="005C63F6"/>
    <w:rsid w:val="005C644F"/>
    <w:rsid w:val="005C649B"/>
    <w:rsid w:val="005C659D"/>
    <w:rsid w:val="005C6604"/>
    <w:rsid w:val="005C661A"/>
    <w:rsid w:val="005C674A"/>
    <w:rsid w:val="005C6793"/>
    <w:rsid w:val="005C67A8"/>
    <w:rsid w:val="005C67AE"/>
    <w:rsid w:val="005C6914"/>
    <w:rsid w:val="005C69FD"/>
    <w:rsid w:val="005C6BB2"/>
    <w:rsid w:val="005C6DC0"/>
    <w:rsid w:val="005C6E77"/>
    <w:rsid w:val="005C6F44"/>
    <w:rsid w:val="005C751B"/>
    <w:rsid w:val="005C7841"/>
    <w:rsid w:val="005C78D6"/>
    <w:rsid w:val="005C797D"/>
    <w:rsid w:val="005C7E0E"/>
    <w:rsid w:val="005C7E1D"/>
    <w:rsid w:val="005C7F97"/>
    <w:rsid w:val="005D0018"/>
    <w:rsid w:val="005D00AA"/>
    <w:rsid w:val="005D02E8"/>
    <w:rsid w:val="005D0442"/>
    <w:rsid w:val="005D0489"/>
    <w:rsid w:val="005D051E"/>
    <w:rsid w:val="005D0A0C"/>
    <w:rsid w:val="005D0A50"/>
    <w:rsid w:val="005D0B22"/>
    <w:rsid w:val="005D0BAA"/>
    <w:rsid w:val="005D0D06"/>
    <w:rsid w:val="005D0E77"/>
    <w:rsid w:val="005D1253"/>
    <w:rsid w:val="005D1460"/>
    <w:rsid w:val="005D15D9"/>
    <w:rsid w:val="005D1608"/>
    <w:rsid w:val="005D1663"/>
    <w:rsid w:val="005D1840"/>
    <w:rsid w:val="005D18C0"/>
    <w:rsid w:val="005D1A23"/>
    <w:rsid w:val="005D1A46"/>
    <w:rsid w:val="005D1B06"/>
    <w:rsid w:val="005D1C18"/>
    <w:rsid w:val="005D1D6A"/>
    <w:rsid w:val="005D203E"/>
    <w:rsid w:val="005D20F4"/>
    <w:rsid w:val="005D20FA"/>
    <w:rsid w:val="005D2212"/>
    <w:rsid w:val="005D2215"/>
    <w:rsid w:val="005D22C1"/>
    <w:rsid w:val="005D22F8"/>
    <w:rsid w:val="005D230A"/>
    <w:rsid w:val="005D239A"/>
    <w:rsid w:val="005D23CB"/>
    <w:rsid w:val="005D25AB"/>
    <w:rsid w:val="005D25D4"/>
    <w:rsid w:val="005D2685"/>
    <w:rsid w:val="005D274C"/>
    <w:rsid w:val="005D28CC"/>
    <w:rsid w:val="005D28D1"/>
    <w:rsid w:val="005D2973"/>
    <w:rsid w:val="005D2AC8"/>
    <w:rsid w:val="005D2CDA"/>
    <w:rsid w:val="005D2E8E"/>
    <w:rsid w:val="005D2EFF"/>
    <w:rsid w:val="005D31E6"/>
    <w:rsid w:val="005D328F"/>
    <w:rsid w:val="005D32D7"/>
    <w:rsid w:val="005D3347"/>
    <w:rsid w:val="005D33CE"/>
    <w:rsid w:val="005D33FF"/>
    <w:rsid w:val="005D3597"/>
    <w:rsid w:val="005D36A0"/>
    <w:rsid w:val="005D3A83"/>
    <w:rsid w:val="005D3A9D"/>
    <w:rsid w:val="005D3ADF"/>
    <w:rsid w:val="005D3AF8"/>
    <w:rsid w:val="005D3BFF"/>
    <w:rsid w:val="005D3C0E"/>
    <w:rsid w:val="005D3D18"/>
    <w:rsid w:val="005D3DA4"/>
    <w:rsid w:val="005D3E0D"/>
    <w:rsid w:val="005D41BB"/>
    <w:rsid w:val="005D4338"/>
    <w:rsid w:val="005D4394"/>
    <w:rsid w:val="005D43FC"/>
    <w:rsid w:val="005D453E"/>
    <w:rsid w:val="005D477E"/>
    <w:rsid w:val="005D47B9"/>
    <w:rsid w:val="005D486E"/>
    <w:rsid w:val="005D49EC"/>
    <w:rsid w:val="005D4CD3"/>
    <w:rsid w:val="005D4E7E"/>
    <w:rsid w:val="005D4F7D"/>
    <w:rsid w:val="005D4F8E"/>
    <w:rsid w:val="005D5125"/>
    <w:rsid w:val="005D523D"/>
    <w:rsid w:val="005D5262"/>
    <w:rsid w:val="005D5288"/>
    <w:rsid w:val="005D5367"/>
    <w:rsid w:val="005D538B"/>
    <w:rsid w:val="005D552E"/>
    <w:rsid w:val="005D57FA"/>
    <w:rsid w:val="005D58FB"/>
    <w:rsid w:val="005D5A23"/>
    <w:rsid w:val="005D5A39"/>
    <w:rsid w:val="005D5B3C"/>
    <w:rsid w:val="005D5B63"/>
    <w:rsid w:val="005D5C10"/>
    <w:rsid w:val="005D5C8F"/>
    <w:rsid w:val="005D5CD7"/>
    <w:rsid w:val="005D5EA4"/>
    <w:rsid w:val="005D5EF4"/>
    <w:rsid w:val="005D6112"/>
    <w:rsid w:val="005D6161"/>
    <w:rsid w:val="005D61EC"/>
    <w:rsid w:val="005D6357"/>
    <w:rsid w:val="005D643E"/>
    <w:rsid w:val="005D65A4"/>
    <w:rsid w:val="005D69BC"/>
    <w:rsid w:val="005D6C61"/>
    <w:rsid w:val="005D70C9"/>
    <w:rsid w:val="005D7118"/>
    <w:rsid w:val="005D7262"/>
    <w:rsid w:val="005D739F"/>
    <w:rsid w:val="005D73C3"/>
    <w:rsid w:val="005D7511"/>
    <w:rsid w:val="005D77B7"/>
    <w:rsid w:val="005D77DC"/>
    <w:rsid w:val="005D77E5"/>
    <w:rsid w:val="005D780A"/>
    <w:rsid w:val="005D78E9"/>
    <w:rsid w:val="005D7A49"/>
    <w:rsid w:val="005D7B78"/>
    <w:rsid w:val="005D7C88"/>
    <w:rsid w:val="005D7D37"/>
    <w:rsid w:val="005D7DE5"/>
    <w:rsid w:val="005D7E9F"/>
    <w:rsid w:val="005D7F33"/>
    <w:rsid w:val="005D7FA1"/>
    <w:rsid w:val="005E0064"/>
    <w:rsid w:val="005E01A1"/>
    <w:rsid w:val="005E02D0"/>
    <w:rsid w:val="005E030E"/>
    <w:rsid w:val="005E0471"/>
    <w:rsid w:val="005E0487"/>
    <w:rsid w:val="005E07F2"/>
    <w:rsid w:val="005E0865"/>
    <w:rsid w:val="005E094D"/>
    <w:rsid w:val="005E09B6"/>
    <w:rsid w:val="005E09C2"/>
    <w:rsid w:val="005E09C8"/>
    <w:rsid w:val="005E0AD7"/>
    <w:rsid w:val="005E0C12"/>
    <w:rsid w:val="005E0D23"/>
    <w:rsid w:val="005E0DFD"/>
    <w:rsid w:val="005E0F43"/>
    <w:rsid w:val="005E0F89"/>
    <w:rsid w:val="005E0FB9"/>
    <w:rsid w:val="005E0FE1"/>
    <w:rsid w:val="005E1119"/>
    <w:rsid w:val="005E114B"/>
    <w:rsid w:val="005E1179"/>
    <w:rsid w:val="005E125F"/>
    <w:rsid w:val="005E1260"/>
    <w:rsid w:val="005E129D"/>
    <w:rsid w:val="005E133E"/>
    <w:rsid w:val="005E137F"/>
    <w:rsid w:val="005E15A0"/>
    <w:rsid w:val="005E1620"/>
    <w:rsid w:val="005E1638"/>
    <w:rsid w:val="005E1893"/>
    <w:rsid w:val="005E1B3E"/>
    <w:rsid w:val="005E1C91"/>
    <w:rsid w:val="005E1F29"/>
    <w:rsid w:val="005E217C"/>
    <w:rsid w:val="005E229E"/>
    <w:rsid w:val="005E238E"/>
    <w:rsid w:val="005E2567"/>
    <w:rsid w:val="005E2585"/>
    <w:rsid w:val="005E2626"/>
    <w:rsid w:val="005E26D9"/>
    <w:rsid w:val="005E2712"/>
    <w:rsid w:val="005E2869"/>
    <w:rsid w:val="005E2945"/>
    <w:rsid w:val="005E298D"/>
    <w:rsid w:val="005E2A0E"/>
    <w:rsid w:val="005E2AC2"/>
    <w:rsid w:val="005E2C36"/>
    <w:rsid w:val="005E2C9F"/>
    <w:rsid w:val="005E2CDB"/>
    <w:rsid w:val="005E2E2E"/>
    <w:rsid w:val="005E2E67"/>
    <w:rsid w:val="005E305E"/>
    <w:rsid w:val="005E317C"/>
    <w:rsid w:val="005E318A"/>
    <w:rsid w:val="005E34CE"/>
    <w:rsid w:val="005E3639"/>
    <w:rsid w:val="005E3733"/>
    <w:rsid w:val="005E3A74"/>
    <w:rsid w:val="005E3C60"/>
    <w:rsid w:val="005E3D96"/>
    <w:rsid w:val="005E41B2"/>
    <w:rsid w:val="005E42FA"/>
    <w:rsid w:val="005E437F"/>
    <w:rsid w:val="005E45F6"/>
    <w:rsid w:val="005E46E2"/>
    <w:rsid w:val="005E49F9"/>
    <w:rsid w:val="005E4A23"/>
    <w:rsid w:val="005E4A7A"/>
    <w:rsid w:val="005E4B23"/>
    <w:rsid w:val="005E4BCE"/>
    <w:rsid w:val="005E4CBD"/>
    <w:rsid w:val="005E4DAD"/>
    <w:rsid w:val="005E4DB8"/>
    <w:rsid w:val="005E4ED3"/>
    <w:rsid w:val="005E5062"/>
    <w:rsid w:val="005E50A7"/>
    <w:rsid w:val="005E5165"/>
    <w:rsid w:val="005E52C8"/>
    <w:rsid w:val="005E52D8"/>
    <w:rsid w:val="005E5383"/>
    <w:rsid w:val="005E53DC"/>
    <w:rsid w:val="005E5480"/>
    <w:rsid w:val="005E549F"/>
    <w:rsid w:val="005E5643"/>
    <w:rsid w:val="005E56AD"/>
    <w:rsid w:val="005E56F3"/>
    <w:rsid w:val="005E57B9"/>
    <w:rsid w:val="005E5B32"/>
    <w:rsid w:val="005E5BD5"/>
    <w:rsid w:val="005E5DDF"/>
    <w:rsid w:val="005E5E62"/>
    <w:rsid w:val="005E5F57"/>
    <w:rsid w:val="005E60FB"/>
    <w:rsid w:val="005E61A3"/>
    <w:rsid w:val="005E6258"/>
    <w:rsid w:val="005E6266"/>
    <w:rsid w:val="005E6838"/>
    <w:rsid w:val="005E689C"/>
    <w:rsid w:val="005E69C5"/>
    <w:rsid w:val="005E6A28"/>
    <w:rsid w:val="005E6A65"/>
    <w:rsid w:val="005E6AA4"/>
    <w:rsid w:val="005E6C19"/>
    <w:rsid w:val="005E6CD9"/>
    <w:rsid w:val="005E700A"/>
    <w:rsid w:val="005E7054"/>
    <w:rsid w:val="005E712F"/>
    <w:rsid w:val="005E72DF"/>
    <w:rsid w:val="005E730B"/>
    <w:rsid w:val="005E735D"/>
    <w:rsid w:val="005E74BA"/>
    <w:rsid w:val="005E767C"/>
    <w:rsid w:val="005E7C5F"/>
    <w:rsid w:val="005E7CC8"/>
    <w:rsid w:val="005E7E7E"/>
    <w:rsid w:val="005F00D4"/>
    <w:rsid w:val="005F0364"/>
    <w:rsid w:val="005F04EC"/>
    <w:rsid w:val="005F06F6"/>
    <w:rsid w:val="005F08AA"/>
    <w:rsid w:val="005F0976"/>
    <w:rsid w:val="005F0A2B"/>
    <w:rsid w:val="005F0B04"/>
    <w:rsid w:val="005F0B9F"/>
    <w:rsid w:val="005F0C2B"/>
    <w:rsid w:val="005F0D7F"/>
    <w:rsid w:val="005F0FB6"/>
    <w:rsid w:val="005F100E"/>
    <w:rsid w:val="005F1035"/>
    <w:rsid w:val="005F109C"/>
    <w:rsid w:val="005F10BC"/>
    <w:rsid w:val="005F11CC"/>
    <w:rsid w:val="005F150D"/>
    <w:rsid w:val="005F1597"/>
    <w:rsid w:val="005F15C5"/>
    <w:rsid w:val="005F1653"/>
    <w:rsid w:val="005F1840"/>
    <w:rsid w:val="005F196F"/>
    <w:rsid w:val="005F1C74"/>
    <w:rsid w:val="005F1D11"/>
    <w:rsid w:val="005F1DDD"/>
    <w:rsid w:val="005F2034"/>
    <w:rsid w:val="005F24B7"/>
    <w:rsid w:val="005F24EE"/>
    <w:rsid w:val="005F2575"/>
    <w:rsid w:val="005F257B"/>
    <w:rsid w:val="005F2619"/>
    <w:rsid w:val="005F2709"/>
    <w:rsid w:val="005F2974"/>
    <w:rsid w:val="005F2A45"/>
    <w:rsid w:val="005F2B0F"/>
    <w:rsid w:val="005F2B44"/>
    <w:rsid w:val="005F2BD2"/>
    <w:rsid w:val="005F2D4E"/>
    <w:rsid w:val="005F2E75"/>
    <w:rsid w:val="005F2F3C"/>
    <w:rsid w:val="005F2F9A"/>
    <w:rsid w:val="005F308C"/>
    <w:rsid w:val="005F30FA"/>
    <w:rsid w:val="005F3192"/>
    <w:rsid w:val="005F3413"/>
    <w:rsid w:val="005F3469"/>
    <w:rsid w:val="005F35BC"/>
    <w:rsid w:val="005F386B"/>
    <w:rsid w:val="005F39AF"/>
    <w:rsid w:val="005F3A60"/>
    <w:rsid w:val="005F3C07"/>
    <w:rsid w:val="005F3D1B"/>
    <w:rsid w:val="005F3EBC"/>
    <w:rsid w:val="005F3EE3"/>
    <w:rsid w:val="005F3F87"/>
    <w:rsid w:val="005F3F8E"/>
    <w:rsid w:val="005F4025"/>
    <w:rsid w:val="005F4154"/>
    <w:rsid w:val="005F417E"/>
    <w:rsid w:val="005F4216"/>
    <w:rsid w:val="005F4263"/>
    <w:rsid w:val="005F42A5"/>
    <w:rsid w:val="005F438A"/>
    <w:rsid w:val="005F43D6"/>
    <w:rsid w:val="005F461C"/>
    <w:rsid w:val="005F49DD"/>
    <w:rsid w:val="005F4AA7"/>
    <w:rsid w:val="005F4E18"/>
    <w:rsid w:val="005F4E2F"/>
    <w:rsid w:val="005F5268"/>
    <w:rsid w:val="005F555B"/>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677"/>
    <w:rsid w:val="005F6A9A"/>
    <w:rsid w:val="005F6E13"/>
    <w:rsid w:val="005F6E39"/>
    <w:rsid w:val="005F6EB4"/>
    <w:rsid w:val="005F7071"/>
    <w:rsid w:val="005F7264"/>
    <w:rsid w:val="005F75AE"/>
    <w:rsid w:val="005F7658"/>
    <w:rsid w:val="005F76A3"/>
    <w:rsid w:val="005F7BCA"/>
    <w:rsid w:val="005F7BD7"/>
    <w:rsid w:val="005F7D8F"/>
    <w:rsid w:val="005F7DB1"/>
    <w:rsid w:val="005F7E0B"/>
    <w:rsid w:val="005F7E81"/>
    <w:rsid w:val="005F7F03"/>
    <w:rsid w:val="006001A3"/>
    <w:rsid w:val="00600253"/>
    <w:rsid w:val="006002CC"/>
    <w:rsid w:val="006002ED"/>
    <w:rsid w:val="00600317"/>
    <w:rsid w:val="0060040C"/>
    <w:rsid w:val="0060045E"/>
    <w:rsid w:val="006006FE"/>
    <w:rsid w:val="00600799"/>
    <w:rsid w:val="00600970"/>
    <w:rsid w:val="00600A77"/>
    <w:rsid w:val="00600AE3"/>
    <w:rsid w:val="00600D16"/>
    <w:rsid w:val="00600DE3"/>
    <w:rsid w:val="00600E8C"/>
    <w:rsid w:val="00600EAD"/>
    <w:rsid w:val="00601024"/>
    <w:rsid w:val="006011C2"/>
    <w:rsid w:val="00601212"/>
    <w:rsid w:val="00601276"/>
    <w:rsid w:val="00601430"/>
    <w:rsid w:val="00601525"/>
    <w:rsid w:val="00601625"/>
    <w:rsid w:val="00601831"/>
    <w:rsid w:val="00601A00"/>
    <w:rsid w:val="00601A56"/>
    <w:rsid w:val="00601B49"/>
    <w:rsid w:val="00601B6F"/>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A51"/>
    <w:rsid w:val="00603B46"/>
    <w:rsid w:val="00603B58"/>
    <w:rsid w:val="00603BB9"/>
    <w:rsid w:val="00603EFF"/>
    <w:rsid w:val="00603FC5"/>
    <w:rsid w:val="00604227"/>
    <w:rsid w:val="0060424F"/>
    <w:rsid w:val="006042F4"/>
    <w:rsid w:val="006044FB"/>
    <w:rsid w:val="0060468D"/>
    <w:rsid w:val="006046FC"/>
    <w:rsid w:val="00604704"/>
    <w:rsid w:val="00604946"/>
    <w:rsid w:val="00604A65"/>
    <w:rsid w:val="00604BA6"/>
    <w:rsid w:val="00604BB7"/>
    <w:rsid w:val="00604BD7"/>
    <w:rsid w:val="00604BFF"/>
    <w:rsid w:val="00604D19"/>
    <w:rsid w:val="00604D3B"/>
    <w:rsid w:val="00604ECA"/>
    <w:rsid w:val="00604F20"/>
    <w:rsid w:val="006051F2"/>
    <w:rsid w:val="006052C3"/>
    <w:rsid w:val="006056D2"/>
    <w:rsid w:val="006057E4"/>
    <w:rsid w:val="00605897"/>
    <w:rsid w:val="0060596D"/>
    <w:rsid w:val="00605AA2"/>
    <w:rsid w:val="00605AE7"/>
    <w:rsid w:val="00605CB5"/>
    <w:rsid w:val="00605CEB"/>
    <w:rsid w:val="00605F97"/>
    <w:rsid w:val="006060D4"/>
    <w:rsid w:val="00606432"/>
    <w:rsid w:val="00606535"/>
    <w:rsid w:val="00606664"/>
    <w:rsid w:val="0060668A"/>
    <w:rsid w:val="00606782"/>
    <w:rsid w:val="006067F4"/>
    <w:rsid w:val="006067FB"/>
    <w:rsid w:val="006068E7"/>
    <w:rsid w:val="00606915"/>
    <w:rsid w:val="0060691C"/>
    <w:rsid w:val="006069AE"/>
    <w:rsid w:val="00606A21"/>
    <w:rsid w:val="00606A4C"/>
    <w:rsid w:val="00606A54"/>
    <w:rsid w:val="00606A69"/>
    <w:rsid w:val="00606C28"/>
    <w:rsid w:val="00606FF2"/>
    <w:rsid w:val="006070CE"/>
    <w:rsid w:val="00607158"/>
    <w:rsid w:val="00607314"/>
    <w:rsid w:val="0060733D"/>
    <w:rsid w:val="00607363"/>
    <w:rsid w:val="006074DE"/>
    <w:rsid w:val="00607859"/>
    <w:rsid w:val="0060787E"/>
    <w:rsid w:val="006079A4"/>
    <w:rsid w:val="006079B7"/>
    <w:rsid w:val="00607B01"/>
    <w:rsid w:val="00607B30"/>
    <w:rsid w:val="00607B62"/>
    <w:rsid w:val="00607C23"/>
    <w:rsid w:val="00607CD0"/>
    <w:rsid w:val="00607D06"/>
    <w:rsid w:val="00607E6F"/>
    <w:rsid w:val="00607ED3"/>
    <w:rsid w:val="00607F2F"/>
    <w:rsid w:val="00607FB3"/>
    <w:rsid w:val="00607FE1"/>
    <w:rsid w:val="00610092"/>
    <w:rsid w:val="006101E2"/>
    <w:rsid w:val="0061028B"/>
    <w:rsid w:val="0061028D"/>
    <w:rsid w:val="006102B3"/>
    <w:rsid w:val="00610471"/>
    <w:rsid w:val="006104E8"/>
    <w:rsid w:val="0061053E"/>
    <w:rsid w:val="0061073B"/>
    <w:rsid w:val="00610880"/>
    <w:rsid w:val="00610C83"/>
    <w:rsid w:val="00610CE6"/>
    <w:rsid w:val="00610D7F"/>
    <w:rsid w:val="00610FDD"/>
    <w:rsid w:val="006111A6"/>
    <w:rsid w:val="0061134D"/>
    <w:rsid w:val="006115DB"/>
    <w:rsid w:val="00611994"/>
    <w:rsid w:val="00611A85"/>
    <w:rsid w:val="00611F17"/>
    <w:rsid w:val="00611F6F"/>
    <w:rsid w:val="00611FC0"/>
    <w:rsid w:val="0061205F"/>
    <w:rsid w:val="006120A4"/>
    <w:rsid w:val="00612214"/>
    <w:rsid w:val="0061234F"/>
    <w:rsid w:val="00612552"/>
    <w:rsid w:val="0061297C"/>
    <w:rsid w:val="00612A03"/>
    <w:rsid w:val="00613133"/>
    <w:rsid w:val="00613146"/>
    <w:rsid w:val="006132E8"/>
    <w:rsid w:val="00613513"/>
    <w:rsid w:val="0061353A"/>
    <w:rsid w:val="00613558"/>
    <w:rsid w:val="00613689"/>
    <w:rsid w:val="00613D47"/>
    <w:rsid w:val="00613D8B"/>
    <w:rsid w:val="00613E71"/>
    <w:rsid w:val="00613E88"/>
    <w:rsid w:val="00613EF8"/>
    <w:rsid w:val="00613F8B"/>
    <w:rsid w:val="0061400E"/>
    <w:rsid w:val="00614034"/>
    <w:rsid w:val="00614162"/>
    <w:rsid w:val="006141AC"/>
    <w:rsid w:val="00614348"/>
    <w:rsid w:val="0061442E"/>
    <w:rsid w:val="0061447B"/>
    <w:rsid w:val="006144B1"/>
    <w:rsid w:val="006144C8"/>
    <w:rsid w:val="006144D5"/>
    <w:rsid w:val="0061452A"/>
    <w:rsid w:val="00614610"/>
    <w:rsid w:val="00614795"/>
    <w:rsid w:val="006147D8"/>
    <w:rsid w:val="006147FD"/>
    <w:rsid w:val="00614901"/>
    <w:rsid w:val="00614AD8"/>
    <w:rsid w:val="00614C2B"/>
    <w:rsid w:val="00614CFD"/>
    <w:rsid w:val="00614D90"/>
    <w:rsid w:val="00614DE1"/>
    <w:rsid w:val="00615022"/>
    <w:rsid w:val="00615038"/>
    <w:rsid w:val="0061504F"/>
    <w:rsid w:val="006152FF"/>
    <w:rsid w:val="00615457"/>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6AF"/>
    <w:rsid w:val="00616742"/>
    <w:rsid w:val="00616940"/>
    <w:rsid w:val="00616B4B"/>
    <w:rsid w:val="00616C85"/>
    <w:rsid w:val="00616D01"/>
    <w:rsid w:val="00616D30"/>
    <w:rsid w:val="00616DBC"/>
    <w:rsid w:val="00616E57"/>
    <w:rsid w:val="00616F3B"/>
    <w:rsid w:val="00616F95"/>
    <w:rsid w:val="00616FDB"/>
    <w:rsid w:val="00617087"/>
    <w:rsid w:val="006171E6"/>
    <w:rsid w:val="0061726F"/>
    <w:rsid w:val="006172D3"/>
    <w:rsid w:val="006174D8"/>
    <w:rsid w:val="006174F8"/>
    <w:rsid w:val="006174FE"/>
    <w:rsid w:val="00617693"/>
    <w:rsid w:val="006177E2"/>
    <w:rsid w:val="00617986"/>
    <w:rsid w:val="00617AAE"/>
    <w:rsid w:val="00617B81"/>
    <w:rsid w:val="00617BBD"/>
    <w:rsid w:val="00617CC9"/>
    <w:rsid w:val="00617DA9"/>
    <w:rsid w:val="00617DE0"/>
    <w:rsid w:val="00617F6D"/>
    <w:rsid w:val="006201E7"/>
    <w:rsid w:val="006202CB"/>
    <w:rsid w:val="006205BE"/>
    <w:rsid w:val="00620751"/>
    <w:rsid w:val="006207F2"/>
    <w:rsid w:val="006207FC"/>
    <w:rsid w:val="0062081E"/>
    <w:rsid w:val="00620854"/>
    <w:rsid w:val="006208AB"/>
    <w:rsid w:val="006208B5"/>
    <w:rsid w:val="00620948"/>
    <w:rsid w:val="00620A48"/>
    <w:rsid w:val="00620B15"/>
    <w:rsid w:val="00620DE7"/>
    <w:rsid w:val="00620FD3"/>
    <w:rsid w:val="00620FFB"/>
    <w:rsid w:val="00621041"/>
    <w:rsid w:val="006210A8"/>
    <w:rsid w:val="00621166"/>
    <w:rsid w:val="00621420"/>
    <w:rsid w:val="00621435"/>
    <w:rsid w:val="006215CF"/>
    <w:rsid w:val="006216B6"/>
    <w:rsid w:val="006216CD"/>
    <w:rsid w:val="00621811"/>
    <w:rsid w:val="00621822"/>
    <w:rsid w:val="006218E5"/>
    <w:rsid w:val="00621929"/>
    <w:rsid w:val="006219B5"/>
    <w:rsid w:val="00621AE5"/>
    <w:rsid w:val="00621BA0"/>
    <w:rsid w:val="00621BB7"/>
    <w:rsid w:val="00621BE8"/>
    <w:rsid w:val="00621C3C"/>
    <w:rsid w:val="00621F5C"/>
    <w:rsid w:val="00622042"/>
    <w:rsid w:val="006220CD"/>
    <w:rsid w:val="00622168"/>
    <w:rsid w:val="006223BC"/>
    <w:rsid w:val="006223BF"/>
    <w:rsid w:val="0062245B"/>
    <w:rsid w:val="006224BC"/>
    <w:rsid w:val="006224E6"/>
    <w:rsid w:val="00622522"/>
    <w:rsid w:val="00622568"/>
    <w:rsid w:val="00622628"/>
    <w:rsid w:val="0062267B"/>
    <w:rsid w:val="0062267D"/>
    <w:rsid w:val="0062270D"/>
    <w:rsid w:val="00622769"/>
    <w:rsid w:val="00622770"/>
    <w:rsid w:val="0062278B"/>
    <w:rsid w:val="00622829"/>
    <w:rsid w:val="00622AFA"/>
    <w:rsid w:val="00622B29"/>
    <w:rsid w:val="00622C2D"/>
    <w:rsid w:val="00622CCC"/>
    <w:rsid w:val="00622DD7"/>
    <w:rsid w:val="0062301D"/>
    <w:rsid w:val="006232B1"/>
    <w:rsid w:val="0062331B"/>
    <w:rsid w:val="006236C0"/>
    <w:rsid w:val="006238AC"/>
    <w:rsid w:val="006239F5"/>
    <w:rsid w:val="00623BA0"/>
    <w:rsid w:val="00623DAB"/>
    <w:rsid w:val="00623E7B"/>
    <w:rsid w:val="00623F8F"/>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7"/>
    <w:rsid w:val="0062514E"/>
    <w:rsid w:val="0062515B"/>
    <w:rsid w:val="0062518D"/>
    <w:rsid w:val="0062525C"/>
    <w:rsid w:val="0062534C"/>
    <w:rsid w:val="00625662"/>
    <w:rsid w:val="00625678"/>
    <w:rsid w:val="0062568E"/>
    <w:rsid w:val="00625952"/>
    <w:rsid w:val="006259A1"/>
    <w:rsid w:val="00625A2A"/>
    <w:rsid w:val="00625BAE"/>
    <w:rsid w:val="00625BC1"/>
    <w:rsid w:val="00625D04"/>
    <w:rsid w:val="00625D83"/>
    <w:rsid w:val="00625DF5"/>
    <w:rsid w:val="00625E94"/>
    <w:rsid w:val="00625F00"/>
    <w:rsid w:val="00625F1D"/>
    <w:rsid w:val="00625F36"/>
    <w:rsid w:val="0062601B"/>
    <w:rsid w:val="00626161"/>
    <w:rsid w:val="0062622A"/>
    <w:rsid w:val="00626283"/>
    <w:rsid w:val="006262D1"/>
    <w:rsid w:val="006262E3"/>
    <w:rsid w:val="006262E9"/>
    <w:rsid w:val="0062633A"/>
    <w:rsid w:val="0062635E"/>
    <w:rsid w:val="00626578"/>
    <w:rsid w:val="006265B9"/>
    <w:rsid w:val="006268AD"/>
    <w:rsid w:val="006269B6"/>
    <w:rsid w:val="006269C6"/>
    <w:rsid w:val="00626A5B"/>
    <w:rsid w:val="00626B7F"/>
    <w:rsid w:val="00626BEC"/>
    <w:rsid w:val="00626EB4"/>
    <w:rsid w:val="006270FD"/>
    <w:rsid w:val="006272FB"/>
    <w:rsid w:val="006273AA"/>
    <w:rsid w:val="006274BC"/>
    <w:rsid w:val="006275EE"/>
    <w:rsid w:val="00627626"/>
    <w:rsid w:val="006276B0"/>
    <w:rsid w:val="00627897"/>
    <w:rsid w:val="006279D1"/>
    <w:rsid w:val="00627D16"/>
    <w:rsid w:val="00627D4A"/>
    <w:rsid w:val="00627D81"/>
    <w:rsid w:val="00627F74"/>
    <w:rsid w:val="00627F7E"/>
    <w:rsid w:val="00627F8B"/>
    <w:rsid w:val="00630080"/>
    <w:rsid w:val="00630354"/>
    <w:rsid w:val="0063042A"/>
    <w:rsid w:val="00630515"/>
    <w:rsid w:val="00630526"/>
    <w:rsid w:val="006305C9"/>
    <w:rsid w:val="00630604"/>
    <w:rsid w:val="006306BF"/>
    <w:rsid w:val="00630702"/>
    <w:rsid w:val="0063077F"/>
    <w:rsid w:val="00630866"/>
    <w:rsid w:val="0063093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30"/>
    <w:rsid w:val="00631D59"/>
    <w:rsid w:val="00631E2F"/>
    <w:rsid w:val="00631FD1"/>
    <w:rsid w:val="006321B5"/>
    <w:rsid w:val="006323AF"/>
    <w:rsid w:val="0063247D"/>
    <w:rsid w:val="006327FF"/>
    <w:rsid w:val="006329BE"/>
    <w:rsid w:val="00632B6A"/>
    <w:rsid w:val="00632D7B"/>
    <w:rsid w:val="006330BD"/>
    <w:rsid w:val="00633198"/>
    <w:rsid w:val="00633234"/>
    <w:rsid w:val="006332CA"/>
    <w:rsid w:val="006333D0"/>
    <w:rsid w:val="006335F3"/>
    <w:rsid w:val="00633636"/>
    <w:rsid w:val="00633699"/>
    <w:rsid w:val="006338C6"/>
    <w:rsid w:val="00633F10"/>
    <w:rsid w:val="00633F55"/>
    <w:rsid w:val="006340B1"/>
    <w:rsid w:val="0063415A"/>
    <w:rsid w:val="006342D2"/>
    <w:rsid w:val="006343E9"/>
    <w:rsid w:val="00634466"/>
    <w:rsid w:val="00634482"/>
    <w:rsid w:val="006344CA"/>
    <w:rsid w:val="006344F5"/>
    <w:rsid w:val="0063473C"/>
    <w:rsid w:val="006348CC"/>
    <w:rsid w:val="006348DB"/>
    <w:rsid w:val="006349B4"/>
    <w:rsid w:val="00634B8B"/>
    <w:rsid w:val="00634BF5"/>
    <w:rsid w:val="00634C24"/>
    <w:rsid w:val="00634EA2"/>
    <w:rsid w:val="00634EA3"/>
    <w:rsid w:val="00634F3E"/>
    <w:rsid w:val="006351EA"/>
    <w:rsid w:val="00635319"/>
    <w:rsid w:val="006353E2"/>
    <w:rsid w:val="006354FB"/>
    <w:rsid w:val="0063558D"/>
    <w:rsid w:val="006357E4"/>
    <w:rsid w:val="0063584A"/>
    <w:rsid w:val="00635A11"/>
    <w:rsid w:val="00635B5E"/>
    <w:rsid w:val="00635D15"/>
    <w:rsid w:val="00635EE5"/>
    <w:rsid w:val="00635EEB"/>
    <w:rsid w:val="00636081"/>
    <w:rsid w:val="00636189"/>
    <w:rsid w:val="006363D5"/>
    <w:rsid w:val="0063652C"/>
    <w:rsid w:val="006365A7"/>
    <w:rsid w:val="006366EE"/>
    <w:rsid w:val="00636713"/>
    <w:rsid w:val="0063691F"/>
    <w:rsid w:val="0063693F"/>
    <w:rsid w:val="00636C08"/>
    <w:rsid w:val="00636D00"/>
    <w:rsid w:val="00636D7A"/>
    <w:rsid w:val="00636D8E"/>
    <w:rsid w:val="00636E42"/>
    <w:rsid w:val="00636FBB"/>
    <w:rsid w:val="00637098"/>
    <w:rsid w:val="006371C0"/>
    <w:rsid w:val="006371C2"/>
    <w:rsid w:val="006373D3"/>
    <w:rsid w:val="006373E0"/>
    <w:rsid w:val="00637530"/>
    <w:rsid w:val="00637743"/>
    <w:rsid w:val="00637955"/>
    <w:rsid w:val="00637A56"/>
    <w:rsid w:val="00637F4F"/>
    <w:rsid w:val="00640187"/>
    <w:rsid w:val="00640255"/>
    <w:rsid w:val="006402A5"/>
    <w:rsid w:val="0064031A"/>
    <w:rsid w:val="00640384"/>
    <w:rsid w:val="00640486"/>
    <w:rsid w:val="0064051F"/>
    <w:rsid w:val="006406BD"/>
    <w:rsid w:val="00640719"/>
    <w:rsid w:val="00640738"/>
    <w:rsid w:val="00640938"/>
    <w:rsid w:val="00640AD1"/>
    <w:rsid w:val="00640AEF"/>
    <w:rsid w:val="00640BE7"/>
    <w:rsid w:val="00640C71"/>
    <w:rsid w:val="00640CC0"/>
    <w:rsid w:val="00640D5C"/>
    <w:rsid w:val="00640DE8"/>
    <w:rsid w:val="00640E83"/>
    <w:rsid w:val="00640F13"/>
    <w:rsid w:val="00640FC9"/>
    <w:rsid w:val="00641148"/>
    <w:rsid w:val="006413D6"/>
    <w:rsid w:val="006414AF"/>
    <w:rsid w:val="00641862"/>
    <w:rsid w:val="0064186C"/>
    <w:rsid w:val="00641883"/>
    <w:rsid w:val="00641B6F"/>
    <w:rsid w:val="00641B7F"/>
    <w:rsid w:val="00641DFF"/>
    <w:rsid w:val="00641E59"/>
    <w:rsid w:val="00641EA7"/>
    <w:rsid w:val="00642016"/>
    <w:rsid w:val="00642171"/>
    <w:rsid w:val="006423A4"/>
    <w:rsid w:val="006424DC"/>
    <w:rsid w:val="0064254D"/>
    <w:rsid w:val="006425BC"/>
    <w:rsid w:val="00642636"/>
    <w:rsid w:val="00642984"/>
    <w:rsid w:val="00642AD1"/>
    <w:rsid w:val="00642AD6"/>
    <w:rsid w:val="00642B85"/>
    <w:rsid w:val="00642DAB"/>
    <w:rsid w:val="00642E40"/>
    <w:rsid w:val="00642EB0"/>
    <w:rsid w:val="00642EFE"/>
    <w:rsid w:val="00642F7B"/>
    <w:rsid w:val="006430F6"/>
    <w:rsid w:val="00643185"/>
    <w:rsid w:val="006431C0"/>
    <w:rsid w:val="00643597"/>
    <w:rsid w:val="006438F1"/>
    <w:rsid w:val="00643B46"/>
    <w:rsid w:val="00643C9F"/>
    <w:rsid w:val="00643E41"/>
    <w:rsid w:val="00643ED7"/>
    <w:rsid w:val="006441FF"/>
    <w:rsid w:val="00644202"/>
    <w:rsid w:val="006442D2"/>
    <w:rsid w:val="006446CC"/>
    <w:rsid w:val="00644892"/>
    <w:rsid w:val="006448CD"/>
    <w:rsid w:val="006449D3"/>
    <w:rsid w:val="006449EE"/>
    <w:rsid w:val="006449FF"/>
    <w:rsid w:val="00644E3D"/>
    <w:rsid w:val="00644F1E"/>
    <w:rsid w:val="006450AA"/>
    <w:rsid w:val="006450B9"/>
    <w:rsid w:val="00645210"/>
    <w:rsid w:val="00645419"/>
    <w:rsid w:val="00645443"/>
    <w:rsid w:val="006454AC"/>
    <w:rsid w:val="00645708"/>
    <w:rsid w:val="00645816"/>
    <w:rsid w:val="00645960"/>
    <w:rsid w:val="00645C11"/>
    <w:rsid w:val="00645DDA"/>
    <w:rsid w:val="00645DE5"/>
    <w:rsid w:val="00645E21"/>
    <w:rsid w:val="00645FC3"/>
    <w:rsid w:val="0064605C"/>
    <w:rsid w:val="006460B9"/>
    <w:rsid w:val="006461AF"/>
    <w:rsid w:val="0064656C"/>
    <w:rsid w:val="00646627"/>
    <w:rsid w:val="0064666C"/>
    <w:rsid w:val="006466A1"/>
    <w:rsid w:val="00646802"/>
    <w:rsid w:val="006468C3"/>
    <w:rsid w:val="006468C6"/>
    <w:rsid w:val="00646A91"/>
    <w:rsid w:val="00646CCF"/>
    <w:rsid w:val="00646D97"/>
    <w:rsid w:val="00646E4A"/>
    <w:rsid w:val="006471C1"/>
    <w:rsid w:val="00647270"/>
    <w:rsid w:val="006472AE"/>
    <w:rsid w:val="006473ED"/>
    <w:rsid w:val="006476D4"/>
    <w:rsid w:val="00647703"/>
    <w:rsid w:val="006478B3"/>
    <w:rsid w:val="00647A65"/>
    <w:rsid w:val="00647AA6"/>
    <w:rsid w:val="00647B0D"/>
    <w:rsid w:val="00647C0A"/>
    <w:rsid w:val="00647CD0"/>
    <w:rsid w:val="00647E41"/>
    <w:rsid w:val="00647F24"/>
    <w:rsid w:val="00647FD3"/>
    <w:rsid w:val="00647FF0"/>
    <w:rsid w:val="00650180"/>
    <w:rsid w:val="00650213"/>
    <w:rsid w:val="0065024E"/>
    <w:rsid w:val="0065025F"/>
    <w:rsid w:val="00650265"/>
    <w:rsid w:val="00650519"/>
    <w:rsid w:val="006508C4"/>
    <w:rsid w:val="0065096A"/>
    <w:rsid w:val="00650976"/>
    <w:rsid w:val="00650A25"/>
    <w:rsid w:val="00650A61"/>
    <w:rsid w:val="00650E04"/>
    <w:rsid w:val="00650F19"/>
    <w:rsid w:val="00650FF4"/>
    <w:rsid w:val="00651104"/>
    <w:rsid w:val="00651217"/>
    <w:rsid w:val="006512CB"/>
    <w:rsid w:val="00651391"/>
    <w:rsid w:val="006513C8"/>
    <w:rsid w:val="006515A4"/>
    <w:rsid w:val="0065173B"/>
    <w:rsid w:val="00651883"/>
    <w:rsid w:val="00651ADA"/>
    <w:rsid w:val="00651B36"/>
    <w:rsid w:val="00651B4A"/>
    <w:rsid w:val="00651D37"/>
    <w:rsid w:val="00651D70"/>
    <w:rsid w:val="00651D91"/>
    <w:rsid w:val="00651DF7"/>
    <w:rsid w:val="00651E40"/>
    <w:rsid w:val="00651E53"/>
    <w:rsid w:val="00651E82"/>
    <w:rsid w:val="00652188"/>
    <w:rsid w:val="006521F1"/>
    <w:rsid w:val="0065230F"/>
    <w:rsid w:val="00652469"/>
    <w:rsid w:val="00652489"/>
    <w:rsid w:val="00652496"/>
    <w:rsid w:val="006524EB"/>
    <w:rsid w:val="006525A5"/>
    <w:rsid w:val="006525CA"/>
    <w:rsid w:val="00652B22"/>
    <w:rsid w:val="00652B2D"/>
    <w:rsid w:val="00652B30"/>
    <w:rsid w:val="00652C98"/>
    <w:rsid w:val="00652C9B"/>
    <w:rsid w:val="00652CDD"/>
    <w:rsid w:val="00652F3F"/>
    <w:rsid w:val="00653031"/>
    <w:rsid w:val="00653085"/>
    <w:rsid w:val="006530CF"/>
    <w:rsid w:val="00653158"/>
    <w:rsid w:val="006531BB"/>
    <w:rsid w:val="006531DF"/>
    <w:rsid w:val="006532CB"/>
    <w:rsid w:val="0065336D"/>
    <w:rsid w:val="00653432"/>
    <w:rsid w:val="0065354C"/>
    <w:rsid w:val="006535D8"/>
    <w:rsid w:val="0065361E"/>
    <w:rsid w:val="0065371B"/>
    <w:rsid w:val="00653839"/>
    <w:rsid w:val="006538B9"/>
    <w:rsid w:val="00653926"/>
    <w:rsid w:val="0065394C"/>
    <w:rsid w:val="0065399A"/>
    <w:rsid w:val="0065399C"/>
    <w:rsid w:val="006539D9"/>
    <w:rsid w:val="00653CA6"/>
    <w:rsid w:val="00653D2C"/>
    <w:rsid w:val="00653E97"/>
    <w:rsid w:val="006541FC"/>
    <w:rsid w:val="006545C9"/>
    <w:rsid w:val="0065463E"/>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BAC"/>
    <w:rsid w:val="00655C73"/>
    <w:rsid w:val="00655CEA"/>
    <w:rsid w:val="00655D10"/>
    <w:rsid w:val="00655D6C"/>
    <w:rsid w:val="00655D98"/>
    <w:rsid w:val="00655E46"/>
    <w:rsid w:val="00655E4E"/>
    <w:rsid w:val="00656224"/>
    <w:rsid w:val="0065623D"/>
    <w:rsid w:val="00656331"/>
    <w:rsid w:val="00656434"/>
    <w:rsid w:val="006565B1"/>
    <w:rsid w:val="006565E4"/>
    <w:rsid w:val="00656660"/>
    <w:rsid w:val="00656776"/>
    <w:rsid w:val="00656833"/>
    <w:rsid w:val="00656918"/>
    <w:rsid w:val="00656AEC"/>
    <w:rsid w:val="00656B6D"/>
    <w:rsid w:val="00656C00"/>
    <w:rsid w:val="00656C03"/>
    <w:rsid w:val="00656C68"/>
    <w:rsid w:val="00656D2A"/>
    <w:rsid w:val="00656D41"/>
    <w:rsid w:val="00656DA2"/>
    <w:rsid w:val="00656E1F"/>
    <w:rsid w:val="00656EB5"/>
    <w:rsid w:val="0065722F"/>
    <w:rsid w:val="006574DA"/>
    <w:rsid w:val="0065756E"/>
    <w:rsid w:val="0065764E"/>
    <w:rsid w:val="0065779C"/>
    <w:rsid w:val="00657A56"/>
    <w:rsid w:val="00657ADC"/>
    <w:rsid w:val="00657B19"/>
    <w:rsid w:val="00657C1D"/>
    <w:rsid w:val="00657C5C"/>
    <w:rsid w:val="00657D9E"/>
    <w:rsid w:val="00657DE5"/>
    <w:rsid w:val="00657EFE"/>
    <w:rsid w:val="006601BA"/>
    <w:rsid w:val="006601E2"/>
    <w:rsid w:val="00660240"/>
    <w:rsid w:val="00660299"/>
    <w:rsid w:val="006604B0"/>
    <w:rsid w:val="00660506"/>
    <w:rsid w:val="006605D3"/>
    <w:rsid w:val="00660774"/>
    <w:rsid w:val="006607D3"/>
    <w:rsid w:val="006607E0"/>
    <w:rsid w:val="00660875"/>
    <w:rsid w:val="006608CD"/>
    <w:rsid w:val="0066097F"/>
    <w:rsid w:val="00660B06"/>
    <w:rsid w:val="00660B11"/>
    <w:rsid w:val="00660C95"/>
    <w:rsid w:val="00660F60"/>
    <w:rsid w:val="00660FD5"/>
    <w:rsid w:val="006610B9"/>
    <w:rsid w:val="006610C1"/>
    <w:rsid w:val="0066110F"/>
    <w:rsid w:val="00661378"/>
    <w:rsid w:val="0066139C"/>
    <w:rsid w:val="006614DD"/>
    <w:rsid w:val="006616C4"/>
    <w:rsid w:val="00661814"/>
    <w:rsid w:val="00661A24"/>
    <w:rsid w:val="00661A40"/>
    <w:rsid w:val="00661A98"/>
    <w:rsid w:val="00661A9C"/>
    <w:rsid w:val="00661AE1"/>
    <w:rsid w:val="00661D17"/>
    <w:rsid w:val="00661E17"/>
    <w:rsid w:val="00662134"/>
    <w:rsid w:val="00662350"/>
    <w:rsid w:val="006624EB"/>
    <w:rsid w:val="006625E7"/>
    <w:rsid w:val="0066274D"/>
    <w:rsid w:val="00662789"/>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9C5"/>
    <w:rsid w:val="00663A03"/>
    <w:rsid w:val="00663A36"/>
    <w:rsid w:val="00663B5F"/>
    <w:rsid w:val="00663BA0"/>
    <w:rsid w:val="00663BB0"/>
    <w:rsid w:val="006640EA"/>
    <w:rsid w:val="0066427D"/>
    <w:rsid w:val="006642F9"/>
    <w:rsid w:val="0066448A"/>
    <w:rsid w:val="0066466F"/>
    <w:rsid w:val="006646BB"/>
    <w:rsid w:val="006647E4"/>
    <w:rsid w:val="00664887"/>
    <w:rsid w:val="006648DB"/>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648"/>
    <w:rsid w:val="006656AD"/>
    <w:rsid w:val="006657D7"/>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B5D"/>
    <w:rsid w:val="00666C32"/>
    <w:rsid w:val="00666C37"/>
    <w:rsid w:val="00666D74"/>
    <w:rsid w:val="00666DB1"/>
    <w:rsid w:val="00666F1E"/>
    <w:rsid w:val="0066700C"/>
    <w:rsid w:val="0066702D"/>
    <w:rsid w:val="00667082"/>
    <w:rsid w:val="00667167"/>
    <w:rsid w:val="0066718C"/>
    <w:rsid w:val="00667217"/>
    <w:rsid w:val="006672D5"/>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53"/>
    <w:rsid w:val="006704E6"/>
    <w:rsid w:val="006706C7"/>
    <w:rsid w:val="0067085A"/>
    <w:rsid w:val="00670877"/>
    <w:rsid w:val="0067094B"/>
    <w:rsid w:val="00670A7D"/>
    <w:rsid w:val="00670AD1"/>
    <w:rsid w:val="00670ECC"/>
    <w:rsid w:val="00671048"/>
    <w:rsid w:val="00671318"/>
    <w:rsid w:val="00671325"/>
    <w:rsid w:val="006714EE"/>
    <w:rsid w:val="0067166A"/>
    <w:rsid w:val="006716A3"/>
    <w:rsid w:val="00671853"/>
    <w:rsid w:val="00671964"/>
    <w:rsid w:val="0067197F"/>
    <w:rsid w:val="00671AE8"/>
    <w:rsid w:val="00671B0A"/>
    <w:rsid w:val="00671BFF"/>
    <w:rsid w:val="00671D58"/>
    <w:rsid w:val="00671DA3"/>
    <w:rsid w:val="00671E39"/>
    <w:rsid w:val="00671E6E"/>
    <w:rsid w:val="00671E9D"/>
    <w:rsid w:val="00671F53"/>
    <w:rsid w:val="00671F60"/>
    <w:rsid w:val="00672119"/>
    <w:rsid w:val="0067251A"/>
    <w:rsid w:val="0067285F"/>
    <w:rsid w:val="00672B53"/>
    <w:rsid w:val="00672DB5"/>
    <w:rsid w:val="00672E01"/>
    <w:rsid w:val="00673169"/>
    <w:rsid w:val="0067335D"/>
    <w:rsid w:val="006734C6"/>
    <w:rsid w:val="00673638"/>
    <w:rsid w:val="00673749"/>
    <w:rsid w:val="006737C9"/>
    <w:rsid w:val="006737CF"/>
    <w:rsid w:val="00673881"/>
    <w:rsid w:val="00673A39"/>
    <w:rsid w:val="00673BA6"/>
    <w:rsid w:val="00673D5F"/>
    <w:rsid w:val="00673E44"/>
    <w:rsid w:val="00673EF5"/>
    <w:rsid w:val="00673F64"/>
    <w:rsid w:val="006740BD"/>
    <w:rsid w:val="0067434B"/>
    <w:rsid w:val="00674643"/>
    <w:rsid w:val="00674755"/>
    <w:rsid w:val="0067483F"/>
    <w:rsid w:val="00674923"/>
    <w:rsid w:val="00674B47"/>
    <w:rsid w:val="00674C31"/>
    <w:rsid w:val="00674C8E"/>
    <w:rsid w:val="00674DF6"/>
    <w:rsid w:val="00674E3F"/>
    <w:rsid w:val="0067501B"/>
    <w:rsid w:val="006750C4"/>
    <w:rsid w:val="006750EF"/>
    <w:rsid w:val="0067513B"/>
    <w:rsid w:val="00675197"/>
    <w:rsid w:val="0067538F"/>
    <w:rsid w:val="00675482"/>
    <w:rsid w:val="006754C0"/>
    <w:rsid w:val="006755B8"/>
    <w:rsid w:val="00675716"/>
    <w:rsid w:val="00675729"/>
    <w:rsid w:val="00675851"/>
    <w:rsid w:val="00675982"/>
    <w:rsid w:val="00675A7F"/>
    <w:rsid w:val="00675A86"/>
    <w:rsid w:val="00675AC8"/>
    <w:rsid w:val="00675AEB"/>
    <w:rsid w:val="00675B34"/>
    <w:rsid w:val="00675D68"/>
    <w:rsid w:val="00675E4C"/>
    <w:rsid w:val="00675F06"/>
    <w:rsid w:val="00675FDE"/>
    <w:rsid w:val="00676012"/>
    <w:rsid w:val="006762DC"/>
    <w:rsid w:val="00676396"/>
    <w:rsid w:val="00676514"/>
    <w:rsid w:val="006767D6"/>
    <w:rsid w:val="00676B4E"/>
    <w:rsid w:val="00676B84"/>
    <w:rsid w:val="00676C4A"/>
    <w:rsid w:val="00676F8E"/>
    <w:rsid w:val="006770C0"/>
    <w:rsid w:val="00677149"/>
    <w:rsid w:val="006772B1"/>
    <w:rsid w:val="00677346"/>
    <w:rsid w:val="006774B2"/>
    <w:rsid w:val="0067751B"/>
    <w:rsid w:val="006778B9"/>
    <w:rsid w:val="00677B47"/>
    <w:rsid w:val="00677BAD"/>
    <w:rsid w:val="00677E92"/>
    <w:rsid w:val="00677F0B"/>
    <w:rsid w:val="00677F92"/>
    <w:rsid w:val="006800E0"/>
    <w:rsid w:val="00680105"/>
    <w:rsid w:val="0068012D"/>
    <w:rsid w:val="00680136"/>
    <w:rsid w:val="00680410"/>
    <w:rsid w:val="00680476"/>
    <w:rsid w:val="00680532"/>
    <w:rsid w:val="00680559"/>
    <w:rsid w:val="00680578"/>
    <w:rsid w:val="006805CE"/>
    <w:rsid w:val="006805E0"/>
    <w:rsid w:val="00680651"/>
    <w:rsid w:val="00680B71"/>
    <w:rsid w:val="00680E2D"/>
    <w:rsid w:val="00680E30"/>
    <w:rsid w:val="00680E4C"/>
    <w:rsid w:val="006810B2"/>
    <w:rsid w:val="006810D8"/>
    <w:rsid w:val="006812F3"/>
    <w:rsid w:val="00681335"/>
    <w:rsid w:val="00681416"/>
    <w:rsid w:val="00681417"/>
    <w:rsid w:val="006814B8"/>
    <w:rsid w:val="00681500"/>
    <w:rsid w:val="00681552"/>
    <w:rsid w:val="006817F1"/>
    <w:rsid w:val="00681888"/>
    <w:rsid w:val="0068196E"/>
    <w:rsid w:val="00681A11"/>
    <w:rsid w:val="00681AE7"/>
    <w:rsid w:val="00681AFE"/>
    <w:rsid w:val="00681B59"/>
    <w:rsid w:val="00681BF4"/>
    <w:rsid w:val="00681C56"/>
    <w:rsid w:val="00681DD7"/>
    <w:rsid w:val="00681FF6"/>
    <w:rsid w:val="00682082"/>
    <w:rsid w:val="006821FB"/>
    <w:rsid w:val="0068227B"/>
    <w:rsid w:val="00682283"/>
    <w:rsid w:val="006824C5"/>
    <w:rsid w:val="00682538"/>
    <w:rsid w:val="00682595"/>
    <w:rsid w:val="0068275B"/>
    <w:rsid w:val="006828CA"/>
    <w:rsid w:val="006829C2"/>
    <w:rsid w:val="00682F87"/>
    <w:rsid w:val="00683046"/>
    <w:rsid w:val="006830F6"/>
    <w:rsid w:val="006831F6"/>
    <w:rsid w:val="0068323B"/>
    <w:rsid w:val="006832A6"/>
    <w:rsid w:val="0068333D"/>
    <w:rsid w:val="006833E3"/>
    <w:rsid w:val="00683629"/>
    <w:rsid w:val="00683694"/>
    <w:rsid w:val="006836B7"/>
    <w:rsid w:val="006836CB"/>
    <w:rsid w:val="00683799"/>
    <w:rsid w:val="006839C6"/>
    <w:rsid w:val="00683B68"/>
    <w:rsid w:val="00683C1E"/>
    <w:rsid w:val="00683D17"/>
    <w:rsid w:val="00683ED4"/>
    <w:rsid w:val="00684051"/>
    <w:rsid w:val="00684792"/>
    <w:rsid w:val="006848C4"/>
    <w:rsid w:val="00684B12"/>
    <w:rsid w:val="00684C1E"/>
    <w:rsid w:val="00684C9A"/>
    <w:rsid w:val="00684FAC"/>
    <w:rsid w:val="00684FB7"/>
    <w:rsid w:val="006851AF"/>
    <w:rsid w:val="006851FC"/>
    <w:rsid w:val="0068527E"/>
    <w:rsid w:val="0068528D"/>
    <w:rsid w:val="00685353"/>
    <w:rsid w:val="006853E1"/>
    <w:rsid w:val="006854DF"/>
    <w:rsid w:val="0068552F"/>
    <w:rsid w:val="0068554A"/>
    <w:rsid w:val="0068556E"/>
    <w:rsid w:val="00685615"/>
    <w:rsid w:val="0068561E"/>
    <w:rsid w:val="006856DC"/>
    <w:rsid w:val="006857BF"/>
    <w:rsid w:val="006858AB"/>
    <w:rsid w:val="00685A38"/>
    <w:rsid w:val="00685E1E"/>
    <w:rsid w:val="00685E7F"/>
    <w:rsid w:val="00685F92"/>
    <w:rsid w:val="0068613A"/>
    <w:rsid w:val="00686298"/>
    <w:rsid w:val="006863D1"/>
    <w:rsid w:val="00686477"/>
    <w:rsid w:val="006865C4"/>
    <w:rsid w:val="00686694"/>
    <w:rsid w:val="006866CC"/>
    <w:rsid w:val="00686973"/>
    <w:rsid w:val="00686AC2"/>
    <w:rsid w:val="00686B89"/>
    <w:rsid w:val="00686DF8"/>
    <w:rsid w:val="00687158"/>
    <w:rsid w:val="006871CC"/>
    <w:rsid w:val="006871D3"/>
    <w:rsid w:val="0068741F"/>
    <w:rsid w:val="00687673"/>
    <w:rsid w:val="0068773B"/>
    <w:rsid w:val="006878EB"/>
    <w:rsid w:val="00687A47"/>
    <w:rsid w:val="00690113"/>
    <w:rsid w:val="0069015B"/>
    <w:rsid w:val="006901C1"/>
    <w:rsid w:val="00690308"/>
    <w:rsid w:val="006905D1"/>
    <w:rsid w:val="006905F6"/>
    <w:rsid w:val="0069075C"/>
    <w:rsid w:val="00690A34"/>
    <w:rsid w:val="00690CCD"/>
    <w:rsid w:val="00690CCF"/>
    <w:rsid w:val="00690CE0"/>
    <w:rsid w:val="00690D12"/>
    <w:rsid w:val="00690D84"/>
    <w:rsid w:val="00690FCC"/>
    <w:rsid w:val="00690FFA"/>
    <w:rsid w:val="0069119B"/>
    <w:rsid w:val="006911BF"/>
    <w:rsid w:val="00691223"/>
    <w:rsid w:val="00691224"/>
    <w:rsid w:val="00691249"/>
    <w:rsid w:val="00691454"/>
    <w:rsid w:val="00691485"/>
    <w:rsid w:val="006914CA"/>
    <w:rsid w:val="006915D2"/>
    <w:rsid w:val="00691719"/>
    <w:rsid w:val="0069181E"/>
    <w:rsid w:val="0069196E"/>
    <w:rsid w:val="00691A05"/>
    <w:rsid w:val="00691A99"/>
    <w:rsid w:val="00691AAF"/>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E51"/>
    <w:rsid w:val="00692E65"/>
    <w:rsid w:val="00692F65"/>
    <w:rsid w:val="00692FD5"/>
    <w:rsid w:val="00693431"/>
    <w:rsid w:val="0069355E"/>
    <w:rsid w:val="0069358A"/>
    <w:rsid w:val="006935D2"/>
    <w:rsid w:val="0069366F"/>
    <w:rsid w:val="006936E9"/>
    <w:rsid w:val="00693802"/>
    <w:rsid w:val="00693812"/>
    <w:rsid w:val="00693865"/>
    <w:rsid w:val="00693869"/>
    <w:rsid w:val="00693B4A"/>
    <w:rsid w:val="00693B9C"/>
    <w:rsid w:val="00693C17"/>
    <w:rsid w:val="00693D28"/>
    <w:rsid w:val="00693D6B"/>
    <w:rsid w:val="00693E71"/>
    <w:rsid w:val="006940D6"/>
    <w:rsid w:val="0069412B"/>
    <w:rsid w:val="006941C7"/>
    <w:rsid w:val="006942E3"/>
    <w:rsid w:val="006945DA"/>
    <w:rsid w:val="0069469A"/>
    <w:rsid w:val="006946C8"/>
    <w:rsid w:val="006946CB"/>
    <w:rsid w:val="00694737"/>
    <w:rsid w:val="0069474B"/>
    <w:rsid w:val="00694804"/>
    <w:rsid w:val="0069482E"/>
    <w:rsid w:val="00694924"/>
    <w:rsid w:val="00694E5A"/>
    <w:rsid w:val="00694F64"/>
    <w:rsid w:val="00694F7B"/>
    <w:rsid w:val="006950CB"/>
    <w:rsid w:val="00695105"/>
    <w:rsid w:val="00695111"/>
    <w:rsid w:val="00695155"/>
    <w:rsid w:val="0069533B"/>
    <w:rsid w:val="006954AF"/>
    <w:rsid w:val="0069579A"/>
    <w:rsid w:val="006958CB"/>
    <w:rsid w:val="0069598D"/>
    <w:rsid w:val="006959D7"/>
    <w:rsid w:val="00695A6C"/>
    <w:rsid w:val="00695BBB"/>
    <w:rsid w:val="00695E17"/>
    <w:rsid w:val="00695F95"/>
    <w:rsid w:val="00696006"/>
    <w:rsid w:val="006963D5"/>
    <w:rsid w:val="00696752"/>
    <w:rsid w:val="00696871"/>
    <w:rsid w:val="00696A83"/>
    <w:rsid w:val="00696D41"/>
    <w:rsid w:val="00696D97"/>
    <w:rsid w:val="0069711F"/>
    <w:rsid w:val="006972FF"/>
    <w:rsid w:val="006976CD"/>
    <w:rsid w:val="00697795"/>
    <w:rsid w:val="00697841"/>
    <w:rsid w:val="00697933"/>
    <w:rsid w:val="0069799E"/>
    <w:rsid w:val="006979AF"/>
    <w:rsid w:val="00697D48"/>
    <w:rsid w:val="00697DEB"/>
    <w:rsid w:val="006A0206"/>
    <w:rsid w:val="006A021D"/>
    <w:rsid w:val="006A03A7"/>
    <w:rsid w:val="006A0490"/>
    <w:rsid w:val="006A04A2"/>
    <w:rsid w:val="006A0544"/>
    <w:rsid w:val="006A0926"/>
    <w:rsid w:val="006A093A"/>
    <w:rsid w:val="006A0A16"/>
    <w:rsid w:val="006A0A44"/>
    <w:rsid w:val="006A0B8C"/>
    <w:rsid w:val="006A0BC5"/>
    <w:rsid w:val="006A0CB6"/>
    <w:rsid w:val="006A0F40"/>
    <w:rsid w:val="006A0FE7"/>
    <w:rsid w:val="006A1072"/>
    <w:rsid w:val="006A1213"/>
    <w:rsid w:val="006A1299"/>
    <w:rsid w:val="006A129E"/>
    <w:rsid w:val="006A1332"/>
    <w:rsid w:val="006A1566"/>
    <w:rsid w:val="006A16A1"/>
    <w:rsid w:val="006A16C4"/>
    <w:rsid w:val="006A1940"/>
    <w:rsid w:val="006A1C7D"/>
    <w:rsid w:val="006A1D66"/>
    <w:rsid w:val="006A1F31"/>
    <w:rsid w:val="006A2099"/>
    <w:rsid w:val="006A20AF"/>
    <w:rsid w:val="006A238C"/>
    <w:rsid w:val="006A2557"/>
    <w:rsid w:val="006A255D"/>
    <w:rsid w:val="006A25AE"/>
    <w:rsid w:val="006A26E4"/>
    <w:rsid w:val="006A2808"/>
    <w:rsid w:val="006A2EB9"/>
    <w:rsid w:val="006A2F20"/>
    <w:rsid w:val="006A2F9C"/>
    <w:rsid w:val="006A302A"/>
    <w:rsid w:val="006A30D7"/>
    <w:rsid w:val="006A3159"/>
    <w:rsid w:val="006A3178"/>
    <w:rsid w:val="006A3338"/>
    <w:rsid w:val="006A33A4"/>
    <w:rsid w:val="006A3501"/>
    <w:rsid w:val="006A37C4"/>
    <w:rsid w:val="006A38F3"/>
    <w:rsid w:val="006A38F5"/>
    <w:rsid w:val="006A39AB"/>
    <w:rsid w:val="006A3CA0"/>
    <w:rsid w:val="006A3D75"/>
    <w:rsid w:val="006A3E63"/>
    <w:rsid w:val="006A3E9C"/>
    <w:rsid w:val="006A4022"/>
    <w:rsid w:val="006A41ED"/>
    <w:rsid w:val="006A4390"/>
    <w:rsid w:val="006A44D1"/>
    <w:rsid w:val="006A4693"/>
    <w:rsid w:val="006A4832"/>
    <w:rsid w:val="006A4846"/>
    <w:rsid w:val="006A4B7C"/>
    <w:rsid w:val="006A4BC6"/>
    <w:rsid w:val="006A4C30"/>
    <w:rsid w:val="006A4D6F"/>
    <w:rsid w:val="006A529B"/>
    <w:rsid w:val="006A52BD"/>
    <w:rsid w:val="006A52E5"/>
    <w:rsid w:val="006A544C"/>
    <w:rsid w:val="006A56E5"/>
    <w:rsid w:val="006A571F"/>
    <w:rsid w:val="006A5787"/>
    <w:rsid w:val="006A5B24"/>
    <w:rsid w:val="006A5BD9"/>
    <w:rsid w:val="006A5D9A"/>
    <w:rsid w:val="006A5EDF"/>
    <w:rsid w:val="006A5FA2"/>
    <w:rsid w:val="006A602D"/>
    <w:rsid w:val="006A6175"/>
    <w:rsid w:val="006A61C0"/>
    <w:rsid w:val="006A6328"/>
    <w:rsid w:val="006A6517"/>
    <w:rsid w:val="006A65B9"/>
    <w:rsid w:val="006A65E7"/>
    <w:rsid w:val="006A6602"/>
    <w:rsid w:val="006A669E"/>
    <w:rsid w:val="006A6854"/>
    <w:rsid w:val="006A6986"/>
    <w:rsid w:val="006A6B51"/>
    <w:rsid w:val="006A6BED"/>
    <w:rsid w:val="006A6C85"/>
    <w:rsid w:val="006A6D3E"/>
    <w:rsid w:val="006A6F57"/>
    <w:rsid w:val="006A704D"/>
    <w:rsid w:val="006A70C7"/>
    <w:rsid w:val="006A70D8"/>
    <w:rsid w:val="006A71EA"/>
    <w:rsid w:val="006A746A"/>
    <w:rsid w:val="006A74E3"/>
    <w:rsid w:val="006A77D3"/>
    <w:rsid w:val="006A783E"/>
    <w:rsid w:val="006A793D"/>
    <w:rsid w:val="006A794B"/>
    <w:rsid w:val="006A79D4"/>
    <w:rsid w:val="006A7A52"/>
    <w:rsid w:val="006A7A97"/>
    <w:rsid w:val="006A7BAA"/>
    <w:rsid w:val="006A7C2A"/>
    <w:rsid w:val="006A7C8C"/>
    <w:rsid w:val="006A7E04"/>
    <w:rsid w:val="006A7F52"/>
    <w:rsid w:val="006AF860"/>
    <w:rsid w:val="006B0018"/>
    <w:rsid w:val="006B0163"/>
    <w:rsid w:val="006B0238"/>
    <w:rsid w:val="006B0399"/>
    <w:rsid w:val="006B04FC"/>
    <w:rsid w:val="006B058B"/>
    <w:rsid w:val="006B05A1"/>
    <w:rsid w:val="006B0784"/>
    <w:rsid w:val="006B095E"/>
    <w:rsid w:val="006B0A49"/>
    <w:rsid w:val="006B0B0A"/>
    <w:rsid w:val="006B0CBD"/>
    <w:rsid w:val="006B0CF4"/>
    <w:rsid w:val="006B0EE0"/>
    <w:rsid w:val="006B0F52"/>
    <w:rsid w:val="006B0FF8"/>
    <w:rsid w:val="006B0FFF"/>
    <w:rsid w:val="006B114C"/>
    <w:rsid w:val="006B13AE"/>
    <w:rsid w:val="006B15C1"/>
    <w:rsid w:val="006B1628"/>
    <w:rsid w:val="006B1659"/>
    <w:rsid w:val="006B16FE"/>
    <w:rsid w:val="006B19BF"/>
    <w:rsid w:val="006B1A20"/>
    <w:rsid w:val="006B1A96"/>
    <w:rsid w:val="006B1B01"/>
    <w:rsid w:val="006B1C5E"/>
    <w:rsid w:val="006B1F29"/>
    <w:rsid w:val="006B1F4D"/>
    <w:rsid w:val="006B1F91"/>
    <w:rsid w:val="006B21FA"/>
    <w:rsid w:val="006B23A9"/>
    <w:rsid w:val="006B246F"/>
    <w:rsid w:val="006B24B5"/>
    <w:rsid w:val="006B24B8"/>
    <w:rsid w:val="006B2699"/>
    <w:rsid w:val="006B269E"/>
    <w:rsid w:val="006B26C9"/>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6AA"/>
    <w:rsid w:val="006B3763"/>
    <w:rsid w:val="006B3857"/>
    <w:rsid w:val="006B387D"/>
    <w:rsid w:val="006B3A8C"/>
    <w:rsid w:val="006B3C91"/>
    <w:rsid w:val="006B3E9B"/>
    <w:rsid w:val="006B4024"/>
    <w:rsid w:val="006B4098"/>
    <w:rsid w:val="006B438B"/>
    <w:rsid w:val="006B43D2"/>
    <w:rsid w:val="006B46F5"/>
    <w:rsid w:val="006B4710"/>
    <w:rsid w:val="006B49D4"/>
    <w:rsid w:val="006B4C2E"/>
    <w:rsid w:val="006B4C4A"/>
    <w:rsid w:val="006B4CEE"/>
    <w:rsid w:val="006B4D4C"/>
    <w:rsid w:val="006B4DAD"/>
    <w:rsid w:val="006B4FDD"/>
    <w:rsid w:val="006B509B"/>
    <w:rsid w:val="006B51D7"/>
    <w:rsid w:val="006B5269"/>
    <w:rsid w:val="006B5322"/>
    <w:rsid w:val="006B5360"/>
    <w:rsid w:val="006B566A"/>
    <w:rsid w:val="006B5749"/>
    <w:rsid w:val="006B58B0"/>
    <w:rsid w:val="006B5BAB"/>
    <w:rsid w:val="006B5C86"/>
    <w:rsid w:val="006B5D66"/>
    <w:rsid w:val="006B5D89"/>
    <w:rsid w:val="006B602C"/>
    <w:rsid w:val="006B60E5"/>
    <w:rsid w:val="006B6127"/>
    <w:rsid w:val="006B62C4"/>
    <w:rsid w:val="006B63E2"/>
    <w:rsid w:val="006B6413"/>
    <w:rsid w:val="006B6597"/>
    <w:rsid w:val="006B66A6"/>
    <w:rsid w:val="006B699F"/>
    <w:rsid w:val="006B6A87"/>
    <w:rsid w:val="006B6ABA"/>
    <w:rsid w:val="006B6ACD"/>
    <w:rsid w:val="006B6BFC"/>
    <w:rsid w:val="006B6CDC"/>
    <w:rsid w:val="006B6CED"/>
    <w:rsid w:val="006B6CEF"/>
    <w:rsid w:val="006B6E95"/>
    <w:rsid w:val="006B7028"/>
    <w:rsid w:val="006B7059"/>
    <w:rsid w:val="006B709E"/>
    <w:rsid w:val="006B70C9"/>
    <w:rsid w:val="006B7138"/>
    <w:rsid w:val="006B713C"/>
    <w:rsid w:val="006B715D"/>
    <w:rsid w:val="006B71B7"/>
    <w:rsid w:val="006B71C0"/>
    <w:rsid w:val="006B7250"/>
    <w:rsid w:val="006B7521"/>
    <w:rsid w:val="006B7525"/>
    <w:rsid w:val="006B767F"/>
    <w:rsid w:val="006B787D"/>
    <w:rsid w:val="006B7916"/>
    <w:rsid w:val="006B793A"/>
    <w:rsid w:val="006B7A1D"/>
    <w:rsid w:val="006B7A9B"/>
    <w:rsid w:val="006B7B74"/>
    <w:rsid w:val="006B7B8E"/>
    <w:rsid w:val="006B7BE8"/>
    <w:rsid w:val="006B7C2A"/>
    <w:rsid w:val="006B7C74"/>
    <w:rsid w:val="006B7E31"/>
    <w:rsid w:val="006C0181"/>
    <w:rsid w:val="006C01EF"/>
    <w:rsid w:val="006C029F"/>
    <w:rsid w:val="006C05C9"/>
    <w:rsid w:val="006C06DC"/>
    <w:rsid w:val="006C0A58"/>
    <w:rsid w:val="006C0B45"/>
    <w:rsid w:val="006C0C36"/>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DD"/>
    <w:rsid w:val="006C1F6C"/>
    <w:rsid w:val="006C20B2"/>
    <w:rsid w:val="006C2127"/>
    <w:rsid w:val="006C2135"/>
    <w:rsid w:val="006C226C"/>
    <w:rsid w:val="006C2443"/>
    <w:rsid w:val="006C2573"/>
    <w:rsid w:val="006C2643"/>
    <w:rsid w:val="006C29D1"/>
    <w:rsid w:val="006C2C65"/>
    <w:rsid w:val="006C2E20"/>
    <w:rsid w:val="006C31DB"/>
    <w:rsid w:val="006C3501"/>
    <w:rsid w:val="006C3793"/>
    <w:rsid w:val="006C3872"/>
    <w:rsid w:val="006C38D1"/>
    <w:rsid w:val="006C391B"/>
    <w:rsid w:val="006C39D2"/>
    <w:rsid w:val="006C3B1D"/>
    <w:rsid w:val="006C3E6B"/>
    <w:rsid w:val="006C3FA2"/>
    <w:rsid w:val="006C4490"/>
    <w:rsid w:val="006C4572"/>
    <w:rsid w:val="006C4881"/>
    <w:rsid w:val="006C4A66"/>
    <w:rsid w:val="006C4AAF"/>
    <w:rsid w:val="006C4B75"/>
    <w:rsid w:val="006C4B83"/>
    <w:rsid w:val="006C4B8C"/>
    <w:rsid w:val="006C4BFF"/>
    <w:rsid w:val="006C4C15"/>
    <w:rsid w:val="006C4D26"/>
    <w:rsid w:val="006C4F6F"/>
    <w:rsid w:val="006C5007"/>
    <w:rsid w:val="006C500A"/>
    <w:rsid w:val="006C5055"/>
    <w:rsid w:val="006C5179"/>
    <w:rsid w:val="006C51C5"/>
    <w:rsid w:val="006C531D"/>
    <w:rsid w:val="006C5464"/>
    <w:rsid w:val="006C55D8"/>
    <w:rsid w:val="006C55FF"/>
    <w:rsid w:val="006C56CB"/>
    <w:rsid w:val="006C5718"/>
    <w:rsid w:val="006C5798"/>
    <w:rsid w:val="006C5806"/>
    <w:rsid w:val="006C5929"/>
    <w:rsid w:val="006C59E3"/>
    <w:rsid w:val="006C59FA"/>
    <w:rsid w:val="006C5CF7"/>
    <w:rsid w:val="006C5FA8"/>
    <w:rsid w:val="006C616E"/>
    <w:rsid w:val="006C621E"/>
    <w:rsid w:val="006C6241"/>
    <w:rsid w:val="006C630B"/>
    <w:rsid w:val="006C6326"/>
    <w:rsid w:val="006C633A"/>
    <w:rsid w:val="006C638B"/>
    <w:rsid w:val="006C6527"/>
    <w:rsid w:val="006C660F"/>
    <w:rsid w:val="006C665A"/>
    <w:rsid w:val="006C66A2"/>
    <w:rsid w:val="006C696D"/>
    <w:rsid w:val="006C6B7E"/>
    <w:rsid w:val="006C6C4D"/>
    <w:rsid w:val="006C6C6D"/>
    <w:rsid w:val="006C6EF4"/>
    <w:rsid w:val="006C6FF5"/>
    <w:rsid w:val="006C7017"/>
    <w:rsid w:val="006C70FF"/>
    <w:rsid w:val="006C7168"/>
    <w:rsid w:val="006C741D"/>
    <w:rsid w:val="006C751F"/>
    <w:rsid w:val="006C7725"/>
    <w:rsid w:val="006C7746"/>
    <w:rsid w:val="006C7981"/>
    <w:rsid w:val="006C79CA"/>
    <w:rsid w:val="006C7BEC"/>
    <w:rsid w:val="006C7BFD"/>
    <w:rsid w:val="006C7C30"/>
    <w:rsid w:val="006C7F94"/>
    <w:rsid w:val="006D00B6"/>
    <w:rsid w:val="006D01F2"/>
    <w:rsid w:val="006D064C"/>
    <w:rsid w:val="006D0697"/>
    <w:rsid w:val="006D0A00"/>
    <w:rsid w:val="006D0BBF"/>
    <w:rsid w:val="006D0CBA"/>
    <w:rsid w:val="006D0DCC"/>
    <w:rsid w:val="006D0DFE"/>
    <w:rsid w:val="006D0EC0"/>
    <w:rsid w:val="006D11F1"/>
    <w:rsid w:val="006D1205"/>
    <w:rsid w:val="006D12C7"/>
    <w:rsid w:val="006D1334"/>
    <w:rsid w:val="006D136F"/>
    <w:rsid w:val="006D146B"/>
    <w:rsid w:val="006D174C"/>
    <w:rsid w:val="006D1811"/>
    <w:rsid w:val="006D1B1B"/>
    <w:rsid w:val="006D1D24"/>
    <w:rsid w:val="006D1E05"/>
    <w:rsid w:val="006D1E85"/>
    <w:rsid w:val="006D2045"/>
    <w:rsid w:val="006D218F"/>
    <w:rsid w:val="006D23F2"/>
    <w:rsid w:val="006D24A4"/>
    <w:rsid w:val="006D251C"/>
    <w:rsid w:val="006D2613"/>
    <w:rsid w:val="006D2718"/>
    <w:rsid w:val="006D2A7C"/>
    <w:rsid w:val="006D2A8B"/>
    <w:rsid w:val="006D2B10"/>
    <w:rsid w:val="006D2B7A"/>
    <w:rsid w:val="006D2D41"/>
    <w:rsid w:val="006D2DF4"/>
    <w:rsid w:val="006D30A3"/>
    <w:rsid w:val="006D330B"/>
    <w:rsid w:val="006D347A"/>
    <w:rsid w:val="006D34BE"/>
    <w:rsid w:val="006D3566"/>
    <w:rsid w:val="006D35D7"/>
    <w:rsid w:val="006D386E"/>
    <w:rsid w:val="006D3886"/>
    <w:rsid w:val="006D3FAD"/>
    <w:rsid w:val="006D3FBD"/>
    <w:rsid w:val="006D40BA"/>
    <w:rsid w:val="006D418F"/>
    <w:rsid w:val="006D424B"/>
    <w:rsid w:val="006D4279"/>
    <w:rsid w:val="006D42E5"/>
    <w:rsid w:val="006D451E"/>
    <w:rsid w:val="006D458B"/>
    <w:rsid w:val="006D45E7"/>
    <w:rsid w:val="006D45F4"/>
    <w:rsid w:val="006D4644"/>
    <w:rsid w:val="006D46BE"/>
    <w:rsid w:val="006D4772"/>
    <w:rsid w:val="006D47A1"/>
    <w:rsid w:val="006D49DC"/>
    <w:rsid w:val="006D49EB"/>
    <w:rsid w:val="006D4A38"/>
    <w:rsid w:val="006D4A61"/>
    <w:rsid w:val="006D4AD2"/>
    <w:rsid w:val="006D4BD1"/>
    <w:rsid w:val="006D4CBF"/>
    <w:rsid w:val="006D54FA"/>
    <w:rsid w:val="006D55BE"/>
    <w:rsid w:val="006D58A8"/>
    <w:rsid w:val="006D5904"/>
    <w:rsid w:val="006D5978"/>
    <w:rsid w:val="006D5A7A"/>
    <w:rsid w:val="006D5A89"/>
    <w:rsid w:val="006D5B6A"/>
    <w:rsid w:val="006D606A"/>
    <w:rsid w:val="006D622E"/>
    <w:rsid w:val="006D6732"/>
    <w:rsid w:val="006D67DE"/>
    <w:rsid w:val="006D6887"/>
    <w:rsid w:val="006D689C"/>
    <w:rsid w:val="006D696C"/>
    <w:rsid w:val="006D69B6"/>
    <w:rsid w:val="006D6B79"/>
    <w:rsid w:val="006D6B9E"/>
    <w:rsid w:val="006D6DF8"/>
    <w:rsid w:val="006D6FAF"/>
    <w:rsid w:val="006D70D9"/>
    <w:rsid w:val="006D7204"/>
    <w:rsid w:val="006D734D"/>
    <w:rsid w:val="006D7513"/>
    <w:rsid w:val="006D7697"/>
    <w:rsid w:val="006D780C"/>
    <w:rsid w:val="006D7912"/>
    <w:rsid w:val="006D794D"/>
    <w:rsid w:val="006D79D8"/>
    <w:rsid w:val="006D7C59"/>
    <w:rsid w:val="006D7C91"/>
    <w:rsid w:val="006D7F03"/>
    <w:rsid w:val="006D7F13"/>
    <w:rsid w:val="006D7F8F"/>
    <w:rsid w:val="006D7FD3"/>
    <w:rsid w:val="006E0166"/>
    <w:rsid w:val="006E01B3"/>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07"/>
    <w:rsid w:val="006E0D49"/>
    <w:rsid w:val="006E0D9C"/>
    <w:rsid w:val="006E1072"/>
    <w:rsid w:val="006E1103"/>
    <w:rsid w:val="006E1110"/>
    <w:rsid w:val="006E126E"/>
    <w:rsid w:val="006E1331"/>
    <w:rsid w:val="006E1413"/>
    <w:rsid w:val="006E165D"/>
    <w:rsid w:val="006E1755"/>
    <w:rsid w:val="006E1854"/>
    <w:rsid w:val="006E1B60"/>
    <w:rsid w:val="006E1C2A"/>
    <w:rsid w:val="006E1D76"/>
    <w:rsid w:val="006E1ED7"/>
    <w:rsid w:val="006E1F3D"/>
    <w:rsid w:val="006E1FF3"/>
    <w:rsid w:val="006E202A"/>
    <w:rsid w:val="006E2062"/>
    <w:rsid w:val="006E22A2"/>
    <w:rsid w:val="006E22F2"/>
    <w:rsid w:val="006E233B"/>
    <w:rsid w:val="006E23D1"/>
    <w:rsid w:val="006E23DD"/>
    <w:rsid w:val="006E24A8"/>
    <w:rsid w:val="006E254B"/>
    <w:rsid w:val="006E26C6"/>
    <w:rsid w:val="006E2A1C"/>
    <w:rsid w:val="006E2AD3"/>
    <w:rsid w:val="006E2B88"/>
    <w:rsid w:val="006E2D1C"/>
    <w:rsid w:val="006E2D5E"/>
    <w:rsid w:val="006E2DD9"/>
    <w:rsid w:val="006E2DFB"/>
    <w:rsid w:val="006E2EEC"/>
    <w:rsid w:val="006E32CF"/>
    <w:rsid w:val="006E34D5"/>
    <w:rsid w:val="006E356F"/>
    <w:rsid w:val="006E3629"/>
    <w:rsid w:val="006E36FD"/>
    <w:rsid w:val="006E371F"/>
    <w:rsid w:val="006E38AD"/>
    <w:rsid w:val="006E399B"/>
    <w:rsid w:val="006E39CE"/>
    <w:rsid w:val="006E39DE"/>
    <w:rsid w:val="006E3AA3"/>
    <w:rsid w:val="006E3C94"/>
    <w:rsid w:val="006E3D57"/>
    <w:rsid w:val="006E3DD8"/>
    <w:rsid w:val="006E3DEA"/>
    <w:rsid w:val="006E4293"/>
    <w:rsid w:val="006E4342"/>
    <w:rsid w:val="006E4518"/>
    <w:rsid w:val="006E4567"/>
    <w:rsid w:val="006E46AE"/>
    <w:rsid w:val="006E4718"/>
    <w:rsid w:val="006E4754"/>
    <w:rsid w:val="006E4767"/>
    <w:rsid w:val="006E47E0"/>
    <w:rsid w:val="006E47EF"/>
    <w:rsid w:val="006E4956"/>
    <w:rsid w:val="006E4A8B"/>
    <w:rsid w:val="006E4B19"/>
    <w:rsid w:val="006E4B20"/>
    <w:rsid w:val="006E4B32"/>
    <w:rsid w:val="006E4B5D"/>
    <w:rsid w:val="006E4B78"/>
    <w:rsid w:val="006E4BB2"/>
    <w:rsid w:val="006E4BE4"/>
    <w:rsid w:val="006E4BF8"/>
    <w:rsid w:val="006E4D55"/>
    <w:rsid w:val="006E4DA5"/>
    <w:rsid w:val="006E4DD4"/>
    <w:rsid w:val="006E4E5B"/>
    <w:rsid w:val="006E4F87"/>
    <w:rsid w:val="006E4FE2"/>
    <w:rsid w:val="006E50E4"/>
    <w:rsid w:val="006E5333"/>
    <w:rsid w:val="006E551D"/>
    <w:rsid w:val="006E5BE3"/>
    <w:rsid w:val="006E5FB6"/>
    <w:rsid w:val="006E6066"/>
    <w:rsid w:val="006E60CD"/>
    <w:rsid w:val="006E627B"/>
    <w:rsid w:val="006E651C"/>
    <w:rsid w:val="006E659B"/>
    <w:rsid w:val="006E66D9"/>
    <w:rsid w:val="006E672A"/>
    <w:rsid w:val="006E6752"/>
    <w:rsid w:val="006E6A60"/>
    <w:rsid w:val="006E6BDD"/>
    <w:rsid w:val="006E7064"/>
    <w:rsid w:val="006E71E1"/>
    <w:rsid w:val="006E7207"/>
    <w:rsid w:val="006E722C"/>
    <w:rsid w:val="006E743B"/>
    <w:rsid w:val="006E7454"/>
    <w:rsid w:val="006E756B"/>
    <w:rsid w:val="006E78B3"/>
    <w:rsid w:val="006E7903"/>
    <w:rsid w:val="006E7AD8"/>
    <w:rsid w:val="006E7D28"/>
    <w:rsid w:val="006E7D2E"/>
    <w:rsid w:val="006E7D3F"/>
    <w:rsid w:val="006E7DCB"/>
    <w:rsid w:val="006E7F89"/>
    <w:rsid w:val="006F0056"/>
    <w:rsid w:val="006F032C"/>
    <w:rsid w:val="006F07C3"/>
    <w:rsid w:val="006F0854"/>
    <w:rsid w:val="006F0A67"/>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19D"/>
    <w:rsid w:val="006F2383"/>
    <w:rsid w:val="006F23EB"/>
    <w:rsid w:val="006F2418"/>
    <w:rsid w:val="006F2519"/>
    <w:rsid w:val="006F276D"/>
    <w:rsid w:val="006F2916"/>
    <w:rsid w:val="006F2946"/>
    <w:rsid w:val="006F2952"/>
    <w:rsid w:val="006F2A04"/>
    <w:rsid w:val="006F2AD3"/>
    <w:rsid w:val="006F2BB6"/>
    <w:rsid w:val="006F2D3B"/>
    <w:rsid w:val="006F2E54"/>
    <w:rsid w:val="006F2F85"/>
    <w:rsid w:val="006F329D"/>
    <w:rsid w:val="006F33A0"/>
    <w:rsid w:val="006F348C"/>
    <w:rsid w:val="006F34ED"/>
    <w:rsid w:val="006F363D"/>
    <w:rsid w:val="006F3666"/>
    <w:rsid w:val="006F3A1D"/>
    <w:rsid w:val="006F3CF1"/>
    <w:rsid w:val="006F3D4B"/>
    <w:rsid w:val="006F3D4E"/>
    <w:rsid w:val="006F3D60"/>
    <w:rsid w:val="006F3FC4"/>
    <w:rsid w:val="006F4148"/>
    <w:rsid w:val="006F4164"/>
    <w:rsid w:val="006F434F"/>
    <w:rsid w:val="006F4379"/>
    <w:rsid w:val="006F43A5"/>
    <w:rsid w:val="006F43C0"/>
    <w:rsid w:val="006F43F9"/>
    <w:rsid w:val="006F4549"/>
    <w:rsid w:val="006F45C0"/>
    <w:rsid w:val="006F45E2"/>
    <w:rsid w:val="006F4619"/>
    <w:rsid w:val="006F4705"/>
    <w:rsid w:val="006F47E4"/>
    <w:rsid w:val="006F481E"/>
    <w:rsid w:val="006F4861"/>
    <w:rsid w:val="006F4959"/>
    <w:rsid w:val="006F49C1"/>
    <w:rsid w:val="006F4ADC"/>
    <w:rsid w:val="006F4BC5"/>
    <w:rsid w:val="006F4CD7"/>
    <w:rsid w:val="006F4E26"/>
    <w:rsid w:val="006F50F5"/>
    <w:rsid w:val="006F5291"/>
    <w:rsid w:val="006F54C5"/>
    <w:rsid w:val="006F57B0"/>
    <w:rsid w:val="006F57EA"/>
    <w:rsid w:val="006F57FA"/>
    <w:rsid w:val="006F586D"/>
    <w:rsid w:val="006F587C"/>
    <w:rsid w:val="006F59AA"/>
    <w:rsid w:val="006F5A20"/>
    <w:rsid w:val="006F5A39"/>
    <w:rsid w:val="006F5BCD"/>
    <w:rsid w:val="006F5EB5"/>
    <w:rsid w:val="006F5F02"/>
    <w:rsid w:val="006F6042"/>
    <w:rsid w:val="006F604B"/>
    <w:rsid w:val="006F612C"/>
    <w:rsid w:val="006F62ED"/>
    <w:rsid w:val="006F62FF"/>
    <w:rsid w:val="006F65E6"/>
    <w:rsid w:val="006F666F"/>
    <w:rsid w:val="006F66B2"/>
    <w:rsid w:val="006F6777"/>
    <w:rsid w:val="006F679A"/>
    <w:rsid w:val="006F67A8"/>
    <w:rsid w:val="006F67B4"/>
    <w:rsid w:val="006F682B"/>
    <w:rsid w:val="006F6914"/>
    <w:rsid w:val="006F6975"/>
    <w:rsid w:val="006F6A1F"/>
    <w:rsid w:val="006F6B92"/>
    <w:rsid w:val="006F6DA5"/>
    <w:rsid w:val="006F7007"/>
    <w:rsid w:val="006F7029"/>
    <w:rsid w:val="006F73F1"/>
    <w:rsid w:val="006F7485"/>
    <w:rsid w:val="006F7541"/>
    <w:rsid w:val="006F764D"/>
    <w:rsid w:val="006F77EE"/>
    <w:rsid w:val="006F7BB1"/>
    <w:rsid w:val="006F7BB3"/>
    <w:rsid w:val="006F7D04"/>
    <w:rsid w:val="00700080"/>
    <w:rsid w:val="00700149"/>
    <w:rsid w:val="00700185"/>
    <w:rsid w:val="007001E1"/>
    <w:rsid w:val="0070030B"/>
    <w:rsid w:val="007003C4"/>
    <w:rsid w:val="007007AD"/>
    <w:rsid w:val="00700803"/>
    <w:rsid w:val="0070081E"/>
    <w:rsid w:val="0070085E"/>
    <w:rsid w:val="00700A65"/>
    <w:rsid w:val="00700AEB"/>
    <w:rsid w:val="00700BD3"/>
    <w:rsid w:val="00700D37"/>
    <w:rsid w:val="00700DCC"/>
    <w:rsid w:val="00700F3E"/>
    <w:rsid w:val="00700FD7"/>
    <w:rsid w:val="007010B0"/>
    <w:rsid w:val="0070129D"/>
    <w:rsid w:val="00701368"/>
    <w:rsid w:val="007017B2"/>
    <w:rsid w:val="007018B0"/>
    <w:rsid w:val="0070192E"/>
    <w:rsid w:val="00701ED6"/>
    <w:rsid w:val="00701EE3"/>
    <w:rsid w:val="007020D1"/>
    <w:rsid w:val="00702115"/>
    <w:rsid w:val="007021BE"/>
    <w:rsid w:val="0070221F"/>
    <w:rsid w:val="0070232C"/>
    <w:rsid w:val="00702372"/>
    <w:rsid w:val="0070244A"/>
    <w:rsid w:val="00702489"/>
    <w:rsid w:val="00702655"/>
    <w:rsid w:val="007027DB"/>
    <w:rsid w:val="0070296C"/>
    <w:rsid w:val="00702A08"/>
    <w:rsid w:val="00702A94"/>
    <w:rsid w:val="00702E65"/>
    <w:rsid w:val="00702F2F"/>
    <w:rsid w:val="00702FBD"/>
    <w:rsid w:val="00702FC0"/>
    <w:rsid w:val="0070328A"/>
    <w:rsid w:val="0070354B"/>
    <w:rsid w:val="007035EB"/>
    <w:rsid w:val="007036E9"/>
    <w:rsid w:val="007037C9"/>
    <w:rsid w:val="00703950"/>
    <w:rsid w:val="00703CF0"/>
    <w:rsid w:val="00703DDD"/>
    <w:rsid w:val="0070411F"/>
    <w:rsid w:val="0070430E"/>
    <w:rsid w:val="00704338"/>
    <w:rsid w:val="0070447F"/>
    <w:rsid w:val="0070450D"/>
    <w:rsid w:val="0070453E"/>
    <w:rsid w:val="00704575"/>
    <w:rsid w:val="00704595"/>
    <w:rsid w:val="0070464D"/>
    <w:rsid w:val="0070473B"/>
    <w:rsid w:val="00704790"/>
    <w:rsid w:val="00704BA3"/>
    <w:rsid w:val="00704DFC"/>
    <w:rsid w:val="00704E16"/>
    <w:rsid w:val="00704F0B"/>
    <w:rsid w:val="007050A8"/>
    <w:rsid w:val="0070510E"/>
    <w:rsid w:val="007051B8"/>
    <w:rsid w:val="00705241"/>
    <w:rsid w:val="007055F3"/>
    <w:rsid w:val="0070586C"/>
    <w:rsid w:val="007058B5"/>
    <w:rsid w:val="00705BB7"/>
    <w:rsid w:val="00705E2B"/>
    <w:rsid w:val="00705E6B"/>
    <w:rsid w:val="00705F7A"/>
    <w:rsid w:val="0070610C"/>
    <w:rsid w:val="007061F6"/>
    <w:rsid w:val="0070622C"/>
    <w:rsid w:val="007063B4"/>
    <w:rsid w:val="00706764"/>
    <w:rsid w:val="007067D7"/>
    <w:rsid w:val="0070682D"/>
    <w:rsid w:val="007068DA"/>
    <w:rsid w:val="007069CA"/>
    <w:rsid w:val="00706AA1"/>
    <w:rsid w:val="00706AED"/>
    <w:rsid w:val="00706E0E"/>
    <w:rsid w:val="0070708A"/>
    <w:rsid w:val="007070AC"/>
    <w:rsid w:val="00707253"/>
    <w:rsid w:val="007072DE"/>
    <w:rsid w:val="0070733F"/>
    <w:rsid w:val="007073FA"/>
    <w:rsid w:val="00707498"/>
    <w:rsid w:val="0070781F"/>
    <w:rsid w:val="007101DC"/>
    <w:rsid w:val="00710420"/>
    <w:rsid w:val="007104FD"/>
    <w:rsid w:val="0071054E"/>
    <w:rsid w:val="00710689"/>
    <w:rsid w:val="00710764"/>
    <w:rsid w:val="007107DD"/>
    <w:rsid w:val="00710868"/>
    <w:rsid w:val="00710BD0"/>
    <w:rsid w:val="00710D05"/>
    <w:rsid w:val="00710E17"/>
    <w:rsid w:val="00710E5C"/>
    <w:rsid w:val="00711029"/>
    <w:rsid w:val="0071108F"/>
    <w:rsid w:val="007110D4"/>
    <w:rsid w:val="00711221"/>
    <w:rsid w:val="0071139E"/>
    <w:rsid w:val="0071147A"/>
    <w:rsid w:val="00711523"/>
    <w:rsid w:val="00711566"/>
    <w:rsid w:val="007115DE"/>
    <w:rsid w:val="007117B9"/>
    <w:rsid w:val="007117E8"/>
    <w:rsid w:val="00711C07"/>
    <w:rsid w:val="00711CD4"/>
    <w:rsid w:val="00711D08"/>
    <w:rsid w:val="00711D11"/>
    <w:rsid w:val="00711D1C"/>
    <w:rsid w:val="00711EA5"/>
    <w:rsid w:val="00712068"/>
    <w:rsid w:val="00712143"/>
    <w:rsid w:val="007122EB"/>
    <w:rsid w:val="007126BE"/>
    <w:rsid w:val="00712798"/>
    <w:rsid w:val="007127A4"/>
    <w:rsid w:val="00712B2D"/>
    <w:rsid w:val="00712B5B"/>
    <w:rsid w:val="00712E0B"/>
    <w:rsid w:val="00712E60"/>
    <w:rsid w:val="00712FE3"/>
    <w:rsid w:val="00712FED"/>
    <w:rsid w:val="007130A8"/>
    <w:rsid w:val="007130F8"/>
    <w:rsid w:val="00713217"/>
    <w:rsid w:val="00713297"/>
    <w:rsid w:val="00713298"/>
    <w:rsid w:val="007132B0"/>
    <w:rsid w:val="00713408"/>
    <w:rsid w:val="00713650"/>
    <w:rsid w:val="00713720"/>
    <w:rsid w:val="007137C5"/>
    <w:rsid w:val="007137DF"/>
    <w:rsid w:val="007137EC"/>
    <w:rsid w:val="00713871"/>
    <w:rsid w:val="0071387D"/>
    <w:rsid w:val="007138B0"/>
    <w:rsid w:val="00713A03"/>
    <w:rsid w:val="00713AB5"/>
    <w:rsid w:val="00713AB7"/>
    <w:rsid w:val="00713B44"/>
    <w:rsid w:val="00713CFE"/>
    <w:rsid w:val="00713CFF"/>
    <w:rsid w:val="00713DA7"/>
    <w:rsid w:val="00713E2A"/>
    <w:rsid w:val="00713EED"/>
    <w:rsid w:val="00714101"/>
    <w:rsid w:val="00714105"/>
    <w:rsid w:val="0071418A"/>
    <w:rsid w:val="0071420C"/>
    <w:rsid w:val="007142A5"/>
    <w:rsid w:val="0071442E"/>
    <w:rsid w:val="007144A2"/>
    <w:rsid w:val="007145C1"/>
    <w:rsid w:val="00714724"/>
    <w:rsid w:val="007147A2"/>
    <w:rsid w:val="007147B4"/>
    <w:rsid w:val="00714A66"/>
    <w:rsid w:val="00714B0E"/>
    <w:rsid w:val="00714C1D"/>
    <w:rsid w:val="00714CC1"/>
    <w:rsid w:val="00714D71"/>
    <w:rsid w:val="00714EBB"/>
    <w:rsid w:val="007150E3"/>
    <w:rsid w:val="007150E8"/>
    <w:rsid w:val="007152BB"/>
    <w:rsid w:val="007152D6"/>
    <w:rsid w:val="00715394"/>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1C8"/>
    <w:rsid w:val="0071623E"/>
    <w:rsid w:val="007164BF"/>
    <w:rsid w:val="007164DB"/>
    <w:rsid w:val="00716648"/>
    <w:rsid w:val="00716674"/>
    <w:rsid w:val="00716839"/>
    <w:rsid w:val="00716B60"/>
    <w:rsid w:val="00716CAB"/>
    <w:rsid w:val="00716E1B"/>
    <w:rsid w:val="00716E5A"/>
    <w:rsid w:val="00716ECC"/>
    <w:rsid w:val="007170CC"/>
    <w:rsid w:val="00717139"/>
    <w:rsid w:val="0071714B"/>
    <w:rsid w:val="0071714E"/>
    <w:rsid w:val="007171E7"/>
    <w:rsid w:val="007172B2"/>
    <w:rsid w:val="00717329"/>
    <w:rsid w:val="00717432"/>
    <w:rsid w:val="007176C3"/>
    <w:rsid w:val="007176C5"/>
    <w:rsid w:val="007176E4"/>
    <w:rsid w:val="007177E4"/>
    <w:rsid w:val="00717811"/>
    <w:rsid w:val="00717AD5"/>
    <w:rsid w:val="00717AFE"/>
    <w:rsid w:val="00717DD9"/>
    <w:rsid w:val="00717EB6"/>
    <w:rsid w:val="007200E6"/>
    <w:rsid w:val="007203B2"/>
    <w:rsid w:val="007203B5"/>
    <w:rsid w:val="007205A0"/>
    <w:rsid w:val="007205DC"/>
    <w:rsid w:val="0072069E"/>
    <w:rsid w:val="007206C6"/>
    <w:rsid w:val="007207EB"/>
    <w:rsid w:val="007208AE"/>
    <w:rsid w:val="00720B93"/>
    <w:rsid w:val="00720C0A"/>
    <w:rsid w:val="00721381"/>
    <w:rsid w:val="00721388"/>
    <w:rsid w:val="007213A3"/>
    <w:rsid w:val="007213E8"/>
    <w:rsid w:val="00721775"/>
    <w:rsid w:val="007217F9"/>
    <w:rsid w:val="0072183A"/>
    <w:rsid w:val="0072196C"/>
    <w:rsid w:val="00721AC0"/>
    <w:rsid w:val="00721CA4"/>
    <w:rsid w:val="00721DAA"/>
    <w:rsid w:val="00721E3A"/>
    <w:rsid w:val="00721E7B"/>
    <w:rsid w:val="00721EC5"/>
    <w:rsid w:val="00721F8E"/>
    <w:rsid w:val="0072207C"/>
    <w:rsid w:val="00722394"/>
    <w:rsid w:val="007224EC"/>
    <w:rsid w:val="007225C6"/>
    <w:rsid w:val="00722975"/>
    <w:rsid w:val="00722AA3"/>
    <w:rsid w:val="00722ACC"/>
    <w:rsid w:val="00722ADF"/>
    <w:rsid w:val="00722B2E"/>
    <w:rsid w:val="00722DD0"/>
    <w:rsid w:val="00722E1F"/>
    <w:rsid w:val="00722FA0"/>
    <w:rsid w:val="00722FAA"/>
    <w:rsid w:val="0072307C"/>
    <w:rsid w:val="007231CA"/>
    <w:rsid w:val="0072331D"/>
    <w:rsid w:val="00723349"/>
    <w:rsid w:val="007233FA"/>
    <w:rsid w:val="0072346C"/>
    <w:rsid w:val="00723621"/>
    <w:rsid w:val="007236E1"/>
    <w:rsid w:val="0072393C"/>
    <w:rsid w:val="007239C0"/>
    <w:rsid w:val="007239E2"/>
    <w:rsid w:val="00723AD3"/>
    <w:rsid w:val="00723AEA"/>
    <w:rsid w:val="00723BE8"/>
    <w:rsid w:val="00723E90"/>
    <w:rsid w:val="00724226"/>
    <w:rsid w:val="00724263"/>
    <w:rsid w:val="00724507"/>
    <w:rsid w:val="0072452C"/>
    <w:rsid w:val="007245E2"/>
    <w:rsid w:val="00724616"/>
    <w:rsid w:val="0072463C"/>
    <w:rsid w:val="00724683"/>
    <w:rsid w:val="00724743"/>
    <w:rsid w:val="00724745"/>
    <w:rsid w:val="00724760"/>
    <w:rsid w:val="0072480D"/>
    <w:rsid w:val="00724B71"/>
    <w:rsid w:val="00724D7C"/>
    <w:rsid w:val="00725033"/>
    <w:rsid w:val="00725089"/>
    <w:rsid w:val="00725160"/>
    <w:rsid w:val="0072519C"/>
    <w:rsid w:val="007251A1"/>
    <w:rsid w:val="007253F8"/>
    <w:rsid w:val="00725541"/>
    <w:rsid w:val="0072555B"/>
    <w:rsid w:val="00725562"/>
    <w:rsid w:val="00725669"/>
    <w:rsid w:val="00725750"/>
    <w:rsid w:val="007257AF"/>
    <w:rsid w:val="00725815"/>
    <w:rsid w:val="007258C0"/>
    <w:rsid w:val="007259D1"/>
    <w:rsid w:val="00725A86"/>
    <w:rsid w:val="00725A8B"/>
    <w:rsid w:val="00725CF0"/>
    <w:rsid w:val="00725D84"/>
    <w:rsid w:val="00725D89"/>
    <w:rsid w:val="00725E31"/>
    <w:rsid w:val="00725F5B"/>
    <w:rsid w:val="00725F80"/>
    <w:rsid w:val="007260F5"/>
    <w:rsid w:val="0072611B"/>
    <w:rsid w:val="0072625C"/>
    <w:rsid w:val="007263C2"/>
    <w:rsid w:val="007263C3"/>
    <w:rsid w:val="007265BB"/>
    <w:rsid w:val="0072668F"/>
    <w:rsid w:val="007266AB"/>
    <w:rsid w:val="00726707"/>
    <w:rsid w:val="00726730"/>
    <w:rsid w:val="007267FC"/>
    <w:rsid w:val="0072684E"/>
    <w:rsid w:val="00726852"/>
    <w:rsid w:val="00726965"/>
    <w:rsid w:val="007269A5"/>
    <w:rsid w:val="00726AA2"/>
    <w:rsid w:val="00726E77"/>
    <w:rsid w:val="00726E84"/>
    <w:rsid w:val="00726F92"/>
    <w:rsid w:val="00727002"/>
    <w:rsid w:val="00727162"/>
    <w:rsid w:val="00727481"/>
    <w:rsid w:val="0072752B"/>
    <w:rsid w:val="007275D3"/>
    <w:rsid w:val="007275D9"/>
    <w:rsid w:val="00727611"/>
    <w:rsid w:val="00727687"/>
    <w:rsid w:val="007276F9"/>
    <w:rsid w:val="0072775C"/>
    <w:rsid w:val="00727924"/>
    <w:rsid w:val="00727931"/>
    <w:rsid w:val="0072794C"/>
    <w:rsid w:val="007279D7"/>
    <w:rsid w:val="00727C73"/>
    <w:rsid w:val="00727D09"/>
    <w:rsid w:val="00727D77"/>
    <w:rsid w:val="00727E73"/>
    <w:rsid w:val="00730156"/>
    <w:rsid w:val="007302B9"/>
    <w:rsid w:val="007302C9"/>
    <w:rsid w:val="0073043F"/>
    <w:rsid w:val="00730444"/>
    <w:rsid w:val="007305BE"/>
    <w:rsid w:val="007306A1"/>
    <w:rsid w:val="007307C8"/>
    <w:rsid w:val="007307E3"/>
    <w:rsid w:val="007307E4"/>
    <w:rsid w:val="00730AA3"/>
    <w:rsid w:val="00730DDF"/>
    <w:rsid w:val="00730F27"/>
    <w:rsid w:val="0073129A"/>
    <w:rsid w:val="00731323"/>
    <w:rsid w:val="007313A3"/>
    <w:rsid w:val="007317A4"/>
    <w:rsid w:val="007317AF"/>
    <w:rsid w:val="00731808"/>
    <w:rsid w:val="0073190A"/>
    <w:rsid w:val="007319EA"/>
    <w:rsid w:val="00731B0C"/>
    <w:rsid w:val="00731DBF"/>
    <w:rsid w:val="00731DFD"/>
    <w:rsid w:val="0073207E"/>
    <w:rsid w:val="0073209D"/>
    <w:rsid w:val="00732290"/>
    <w:rsid w:val="007322F2"/>
    <w:rsid w:val="00732454"/>
    <w:rsid w:val="007326BA"/>
    <w:rsid w:val="007326C6"/>
    <w:rsid w:val="007326DE"/>
    <w:rsid w:val="00732800"/>
    <w:rsid w:val="00732B21"/>
    <w:rsid w:val="00732BDA"/>
    <w:rsid w:val="00732C0D"/>
    <w:rsid w:val="00732C44"/>
    <w:rsid w:val="00732CBF"/>
    <w:rsid w:val="00732E4D"/>
    <w:rsid w:val="0073300F"/>
    <w:rsid w:val="007330AB"/>
    <w:rsid w:val="007330D5"/>
    <w:rsid w:val="0073318C"/>
    <w:rsid w:val="007334EB"/>
    <w:rsid w:val="00733502"/>
    <w:rsid w:val="0073358D"/>
    <w:rsid w:val="007335C8"/>
    <w:rsid w:val="007336BF"/>
    <w:rsid w:val="00733764"/>
    <w:rsid w:val="007337BA"/>
    <w:rsid w:val="007337DC"/>
    <w:rsid w:val="00733AF2"/>
    <w:rsid w:val="00733D48"/>
    <w:rsid w:val="00733D76"/>
    <w:rsid w:val="00733D8F"/>
    <w:rsid w:val="00734252"/>
    <w:rsid w:val="0073428D"/>
    <w:rsid w:val="0073429F"/>
    <w:rsid w:val="0073436F"/>
    <w:rsid w:val="0073456B"/>
    <w:rsid w:val="007346FF"/>
    <w:rsid w:val="007347D3"/>
    <w:rsid w:val="00734D61"/>
    <w:rsid w:val="00734DFF"/>
    <w:rsid w:val="00734E23"/>
    <w:rsid w:val="00735044"/>
    <w:rsid w:val="00735215"/>
    <w:rsid w:val="007353A0"/>
    <w:rsid w:val="007353FF"/>
    <w:rsid w:val="00735479"/>
    <w:rsid w:val="007358CF"/>
    <w:rsid w:val="0073597A"/>
    <w:rsid w:val="00735993"/>
    <w:rsid w:val="00735997"/>
    <w:rsid w:val="00735AA4"/>
    <w:rsid w:val="00735AA9"/>
    <w:rsid w:val="00735BB8"/>
    <w:rsid w:val="00735C14"/>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E0"/>
    <w:rsid w:val="00736BF8"/>
    <w:rsid w:val="00736CA1"/>
    <w:rsid w:val="00736DCE"/>
    <w:rsid w:val="00736E15"/>
    <w:rsid w:val="007370A4"/>
    <w:rsid w:val="007376C7"/>
    <w:rsid w:val="00737799"/>
    <w:rsid w:val="00737AC4"/>
    <w:rsid w:val="00737AD5"/>
    <w:rsid w:val="00737B35"/>
    <w:rsid w:val="00737F03"/>
    <w:rsid w:val="007400C9"/>
    <w:rsid w:val="007403A4"/>
    <w:rsid w:val="007403EA"/>
    <w:rsid w:val="007404B4"/>
    <w:rsid w:val="00740535"/>
    <w:rsid w:val="00740585"/>
    <w:rsid w:val="00740622"/>
    <w:rsid w:val="0074080C"/>
    <w:rsid w:val="007408A1"/>
    <w:rsid w:val="00740A41"/>
    <w:rsid w:val="00740A6C"/>
    <w:rsid w:val="00740A74"/>
    <w:rsid w:val="00740AD5"/>
    <w:rsid w:val="00740B70"/>
    <w:rsid w:val="00740C0E"/>
    <w:rsid w:val="00740DDC"/>
    <w:rsid w:val="00740F25"/>
    <w:rsid w:val="0074106A"/>
    <w:rsid w:val="0074107A"/>
    <w:rsid w:val="007411CA"/>
    <w:rsid w:val="0074125D"/>
    <w:rsid w:val="0074127F"/>
    <w:rsid w:val="0074128D"/>
    <w:rsid w:val="00741312"/>
    <w:rsid w:val="00741417"/>
    <w:rsid w:val="00741498"/>
    <w:rsid w:val="00741522"/>
    <w:rsid w:val="00741680"/>
    <w:rsid w:val="007416EE"/>
    <w:rsid w:val="00741807"/>
    <w:rsid w:val="0074183C"/>
    <w:rsid w:val="0074185D"/>
    <w:rsid w:val="007419A9"/>
    <w:rsid w:val="00741AAE"/>
    <w:rsid w:val="00741CEC"/>
    <w:rsid w:val="00741E45"/>
    <w:rsid w:val="00741FBE"/>
    <w:rsid w:val="00741FFD"/>
    <w:rsid w:val="00742135"/>
    <w:rsid w:val="00742243"/>
    <w:rsid w:val="00742273"/>
    <w:rsid w:val="0074228E"/>
    <w:rsid w:val="00742376"/>
    <w:rsid w:val="0074245B"/>
    <w:rsid w:val="00742650"/>
    <w:rsid w:val="00742883"/>
    <w:rsid w:val="00742D2B"/>
    <w:rsid w:val="0074323E"/>
    <w:rsid w:val="007432E6"/>
    <w:rsid w:val="0074333A"/>
    <w:rsid w:val="007433CC"/>
    <w:rsid w:val="00743568"/>
    <w:rsid w:val="00743753"/>
    <w:rsid w:val="007438BA"/>
    <w:rsid w:val="00743928"/>
    <w:rsid w:val="00743965"/>
    <w:rsid w:val="007439C5"/>
    <w:rsid w:val="00743A50"/>
    <w:rsid w:val="00743D46"/>
    <w:rsid w:val="00743D8B"/>
    <w:rsid w:val="00743E29"/>
    <w:rsid w:val="00743EBD"/>
    <w:rsid w:val="00743F41"/>
    <w:rsid w:val="00743F4B"/>
    <w:rsid w:val="00743FD2"/>
    <w:rsid w:val="007441EA"/>
    <w:rsid w:val="00744222"/>
    <w:rsid w:val="00744387"/>
    <w:rsid w:val="00744450"/>
    <w:rsid w:val="00744480"/>
    <w:rsid w:val="007445C4"/>
    <w:rsid w:val="0074471C"/>
    <w:rsid w:val="00744726"/>
    <w:rsid w:val="00744A2C"/>
    <w:rsid w:val="00744B90"/>
    <w:rsid w:val="00744D80"/>
    <w:rsid w:val="00744DDE"/>
    <w:rsid w:val="00744E27"/>
    <w:rsid w:val="00744F71"/>
    <w:rsid w:val="00744F9F"/>
    <w:rsid w:val="00745061"/>
    <w:rsid w:val="00745126"/>
    <w:rsid w:val="0074519E"/>
    <w:rsid w:val="007451EF"/>
    <w:rsid w:val="007452A8"/>
    <w:rsid w:val="0074532A"/>
    <w:rsid w:val="0074532F"/>
    <w:rsid w:val="00745636"/>
    <w:rsid w:val="0074568F"/>
    <w:rsid w:val="0074572E"/>
    <w:rsid w:val="007457C1"/>
    <w:rsid w:val="007457D2"/>
    <w:rsid w:val="0074593B"/>
    <w:rsid w:val="007459D1"/>
    <w:rsid w:val="007459F2"/>
    <w:rsid w:val="00745C9B"/>
    <w:rsid w:val="00745DE6"/>
    <w:rsid w:val="00745E09"/>
    <w:rsid w:val="00745FA5"/>
    <w:rsid w:val="00746027"/>
    <w:rsid w:val="00746386"/>
    <w:rsid w:val="007463C3"/>
    <w:rsid w:val="00746446"/>
    <w:rsid w:val="0074648F"/>
    <w:rsid w:val="00746599"/>
    <w:rsid w:val="007466D4"/>
    <w:rsid w:val="00746860"/>
    <w:rsid w:val="00746A27"/>
    <w:rsid w:val="00746AC8"/>
    <w:rsid w:val="00746B9E"/>
    <w:rsid w:val="00746BBC"/>
    <w:rsid w:val="00746DA6"/>
    <w:rsid w:val="00746FE0"/>
    <w:rsid w:val="00747040"/>
    <w:rsid w:val="007471AD"/>
    <w:rsid w:val="0074728A"/>
    <w:rsid w:val="00747334"/>
    <w:rsid w:val="0074742D"/>
    <w:rsid w:val="007474E7"/>
    <w:rsid w:val="007475A2"/>
    <w:rsid w:val="007475C7"/>
    <w:rsid w:val="007475E7"/>
    <w:rsid w:val="00747675"/>
    <w:rsid w:val="007477D8"/>
    <w:rsid w:val="00747864"/>
    <w:rsid w:val="00747B78"/>
    <w:rsid w:val="00747D53"/>
    <w:rsid w:val="00747D75"/>
    <w:rsid w:val="00747E2B"/>
    <w:rsid w:val="00747F16"/>
    <w:rsid w:val="00750183"/>
    <w:rsid w:val="00750241"/>
    <w:rsid w:val="00750242"/>
    <w:rsid w:val="007502A8"/>
    <w:rsid w:val="00750367"/>
    <w:rsid w:val="00750424"/>
    <w:rsid w:val="007504DF"/>
    <w:rsid w:val="007504FA"/>
    <w:rsid w:val="00750614"/>
    <w:rsid w:val="007507A9"/>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6CE"/>
    <w:rsid w:val="00752740"/>
    <w:rsid w:val="007527BB"/>
    <w:rsid w:val="00752807"/>
    <w:rsid w:val="007528E3"/>
    <w:rsid w:val="0075295F"/>
    <w:rsid w:val="00752AB7"/>
    <w:rsid w:val="00752AFF"/>
    <w:rsid w:val="00752C3F"/>
    <w:rsid w:val="00752D5E"/>
    <w:rsid w:val="00752E2C"/>
    <w:rsid w:val="00752E50"/>
    <w:rsid w:val="007530C1"/>
    <w:rsid w:val="00753150"/>
    <w:rsid w:val="00753243"/>
    <w:rsid w:val="0075328E"/>
    <w:rsid w:val="00753366"/>
    <w:rsid w:val="007533BD"/>
    <w:rsid w:val="00753418"/>
    <w:rsid w:val="0075344A"/>
    <w:rsid w:val="00753560"/>
    <w:rsid w:val="0075370A"/>
    <w:rsid w:val="0075373C"/>
    <w:rsid w:val="00753851"/>
    <w:rsid w:val="00753A6F"/>
    <w:rsid w:val="00753ABF"/>
    <w:rsid w:val="00753C4A"/>
    <w:rsid w:val="00753D48"/>
    <w:rsid w:val="00753FEC"/>
    <w:rsid w:val="00754054"/>
    <w:rsid w:val="007540A3"/>
    <w:rsid w:val="007541F8"/>
    <w:rsid w:val="0075422B"/>
    <w:rsid w:val="00754397"/>
    <w:rsid w:val="007543CA"/>
    <w:rsid w:val="0075444F"/>
    <w:rsid w:val="007544F7"/>
    <w:rsid w:val="00754558"/>
    <w:rsid w:val="007546C2"/>
    <w:rsid w:val="00754865"/>
    <w:rsid w:val="00754D78"/>
    <w:rsid w:val="007550AF"/>
    <w:rsid w:val="007550B2"/>
    <w:rsid w:val="00755161"/>
    <w:rsid w:val="0075521E"/>
    <w:rsid w:val="007554D2"/>
    <w:rsid w:val="00755563"/>
    <w:rsid w:val="0075569A"/>
    <w:rsid w:val="007556E2"/>
    <w:rsid w:val="007556E7"/>
    <w:rsid w:val="00755783"/>
    <w:rsid w:val="007557E0"/>
    <w:rsid w:val="00755BD1"/>
    <w:rsid w:val="00755CC8"/>
    <w:rsid w:val="00755F12"/>
    <w:rsid w:val="007560E2"/>
    <w:rsid w:val="00756247"/>
    <w:rsid w:val="00756288"/>
    <w:rsid w:val="007567DA"/>
    <w:rsid w:val="0075694E"/>
    <w:rsid w:val="00756A33"/>
    <w:rsid w:val="00756A91"/>
    <w:rsid w:val="00756AAD"/>
    <w:rsid w:val="00756B8C"/>
    <w:rsid w:val="00756D00"/>
    <w:rsid w:val="00756ED1"/>
    <w:rsid w:val="00756F62"/>
    <w:rsid w:val="00757057"/>
    <w:rsid w:val="00757091"/>
    <w:rsid w:val="00757096"/>
    <w:rsid w:val="00757143"/>
    <w:rsid w:val="0075714F"/>
    <w:rsid w:val="00757255"/>
    <w:rsid w:val="00757315"/>
    <w:rsid w:val="00757436"/>
    <w:rsid w:val="007578D8"/>
    <w:rsid w:val="007578E5"/>
    <w:rsid w:val="00757A4D"/>
    <w:rsid w:val="00757BE2"/>
    <w:rsid w:val="00757C6D"/>
    <w:rsid w:val="00757CC2"/>
    <w:rsid w:val="00757DEF"/>
    <w:rsid w:val="00757DFF"/>
    <w:rsid w:val="00757F61"/>
    <w:rsid w:val="00757FAB"/>
    <w:rsid w:val="007600BA"/>
    <w:rsid w:val="0076015E"/>
    <w:rsid w:val="0076016B"/>
    <w:rsid w:val="00760268"/>
    <w:rsid w:val="0076031B"/>
    <w:rsid w:val="007605B9"/>
    <w:rsid w:val="007607D0"/>
    <w:rsid w:val="00760A70"/>
    <w:rsid w:val="00760A82"/>
    <w:rsid w:val="00760A94"/>
    <w:rsid w:val="00760C05"/>
    <w:rsid w:val="00760C19"/>
    <w:rsid w:val="00760D20"/>
    <w:rsid w:val="00760F1A"/>
    <w:rsid w:val="00760F76"/>
    <w:rsid w:val="00760FF0"/>
    <w:rsid w:val="00761115"/>
    <w:rsid w:val="00761117"/>
    <w:rsid w:val="0076115C"/>
    <w:rsid w:val="007611DF"/>
    <w:rsid w:val="007613BC"/>
    <w:rsid w:val="0076148F"/>
    <w:rsid w:val="007615D9"/>
    <w:rsid w:val="007616A0"/>
    <w:rsid w:val="007617B8"/>
    <w:rsid w:val="0076189C"/>
    <w:rsid w:val="0076190D"/>
    <w:rsid w:val="00761A4D"/>
    <w:rsid w:val="00761BF3"/>
    <w:rsid w:val="00761C87"/>
    <w:rsid w:val="00761CA2"/>
    <w:rsid w:val="00761DB3"/>
    <w:rsid w:val="00761DCA"/>
    <w:rsid w:val="00761E93"/>
    <w:rsid w:val="00761F4E"/>
    <w:rsid w:val="00762003"/>
    <w:rsid w:val="00762095"/>
    <w:rsid w:val="007621B4"/>
    <w:rsid w:val="0076223B"/>
    <w:rsid w:val="00762264"/>
    <w:rsid w:val="007622BA"/>
    <w:rsid w:val="007623E2"/>
    <w:rsid w:val="007624E6"/>
    <w:rsid w:val="0076256E"/>
    <w:rsid w:val="007625CD"/>
    <w:rsid w:val="00762815"/>
    <w:rsid w:val="00762955"/>
    <w:rsid w:val="0076295C"/>
    <w:rsid w:val="00762A47"/>
    <w:rsid w:val="00762AAD"/>
    <w:rsid w:val="00762AFB"/>
    <w:rsid w:val="00762D10"/>
    <w:rsid w:val="00762D8C"/>
    <w:rsid w:val="00762DDF"/>
    <w:rsid w:val="00763033"/>
    <w:rsid w:val="00763055"/>
    <w:rsid w:val="00763649"/>
    <w:rsid w:val="0076371C"/>
    <w:rsid w:val="007637C0"/>
    <w:rsid w:val="0076383F"/>
    <w:rsid w:val="007638EF"/>
    <w:rsid w:val="00763A09"/>
    <w:rsid w:val="00763A7F"/>
    <w:rsid w:val="00763D4B"/>
    <w:rsid w:val="00764048"/>
    <w:rsid w:val="007640CE"/>
    <w:rsid w:val="007640F1"/>
    <w:rsid w:val="0076418A"/>
    <w:rsid w:val="0076425C"/>
    <w:rsid w:val="007642F0"/>
    <w:rsid w:val="0076437E"/>
    <w:rsid w:val="0076442E"/>
    <w:rsid w:val="0076468E"/>
    <w:rsid w:val="0076490F"/>
    <w:rsid w:val="00764B38"/>
    <w:rsid w:val="00764B8A"/>
    <w:rsid w:val="00764C08"/>
    <w:rsid w:val="00764C16"/>
    <w:rsid w:val="00764CB9"/>
    <w:rsid w:val="007650BC"/>
    <w:rsid w:val="00765148"/>
    <w:rsid w:val="007652F6"/>
    <w:rsid w:val="00765605"/>
    <w:rsid w:val="00765897"/>
    <w:rsid w:val="00765B1E"/>
    <w:rsid w:val="00765DE7"/>
    <w:rsid w:val="00765FAD"/>
    <w:rsid w:val="007660A5"/>
    <w:rsid w:val="0076619E"/>
    <w:rsid w:val="0076636A"/>
    <w:rsid w:val="0076654E"/>
    <w:rsid w:val="00766583"/>
    <w:rsid w:val="007665D2"/>
    <w:rsid w:val="00766697"/>
    <w:rsid w:val="00766B36"/>
    <w:rsid w:val="00766C72"/>
    <w:rsid w:val="00766CCF"/>
    <w:rsid w:val="00766E8F"/>
    <w:rsid w:val="00766EAF"/>
    <w:rsid w:val="00766F47"/>
    <w:rsid w:val="00767007"/>
    <w:rsid w:val="007670BC"/>
    <w:rsid w:val="007670F3"/>
    <w:rsid w:val="00767352"/>
    <w:rsid w:val="007673B0"/>
    <w:rsid w:val="00767702"/>
    <w:rsid w:val="00767714"/>
    <w:rsid w:val="007678E9"/>
    <w:rsid w:val="00767A92"/>
    <w:rsid w:val="00767AC3"/>
    <w:rsid w:val="00767CCF"/>
    <w:rsid w:val="00767FFD"/>
    <w:rsid w:val="00770107"/>
    <w:rsid w:val="00770250"/>
    <w:rsid w:val="00770260"/>
    <w:rsid w:val="00770564"/>
    <w:rsid w:val="007707CC"/>
    <w:rsid w:val="007707F0"/>
    <w:rsid w:val="0077084A"/>
    <w:rsid w:val="007708C2"/>
    <w:rsid w:val="00770AC0"/>
    <w:rsid w:val="00770C6E"/>
    <w:rsid w:val="00770E09"/>
    <w:rsid w:val="00770E6A"/>
    <w:rsid w:val="00770F3D"/>
    <w:rsid w:val="007710FD"/>
    <w:rsid w:val="0077113A"/>
    <w:rsid w:val="00771236"/>
    <w:rsid w:val="0077160D"/>
    <w:rsid w:val="00771723"/>
    <w:rsid w:val="007717B9"/>
    <w:rsid w:val="00771B33"/>
    <w:rsid w:val="00771C30"/>
    <w:rsid w:val="00771D3A"/>
    <w:rsid w:val="00771EA2"/>
    <w:rsid w:val="0077206C"/>
    <w:rsid w:val="0077232D"/>
    <w:rsid w:val="0077233A"/>
    <w:rsid w:val="00772418"/>
    <w:rsid w:val="007727D1"/>
    <w:rsid w:val="0077295C"/>
    <w:rsid w:val="00772B6C"/>
    <w:rsid w:val="00772BEE"/>
    <w:rsid w:val="00772C3A"/>
    <w:rsid w:val="00772DEE"/>
    <w:rsid w:val="00772F91"/>
    <w:rsid w:val="007730F0"/>
    <w:rsid w:val="00773151"/>
    <w:rsid w:val="007731A1"/>
    <w:rsid w:val="00773255"/>
    <w:rsid w:val="00773315"/>
    <w:rsid w:val="007733A9"/>
    <w:rsid w:val="00773438"/>
    <w:rsid w:val="007734E0"/>
    <w:rsid w:val="007737BD"/>
    <w:rsid w:val="00773883"/>
    <w:rsid w:val="007738E9"/>
    <w:rsid w:val="007738F6"/>
    <w:rsid w:val="0077399E"/>
    <w:rsid w:val="00773DFC"/>
    <w:rsid w:val="00773EA9"/>
    <w:rsid w:val="00773F63"/>
    <w:rsid w:val="0077401A"/>
    <w:rsid w:val="00774121"/>
    <w:rsid w:val="007742D6"/>
    <w:rsid w:val="00774493"/>
    <w:rsid w:val="0077457C"/>
    <w:rsid w:val="0077469D"/>
    <w:rsid w:val="007747A1"/>
    <w:rsid w:val="0077494F"/>
    <w:rsid w:val="00774BB2"/>
    <w:rsid w:val="00774C91"/>
    <w:rsid w:val="00774DD1"/>
    <w:rsid w:val="00774E0E"/>
    <w:rsid w:val="00774E53"/>
    <w:rsid w:val="00774FE1"/>
    <w:rsid w:val="00775007"/>
    <w:rsid w:val="00775170"/>
    <w:rsid w:val="007751EE"/>
    <w:rsid w:val="0077520B"/>
    <w:rsid w:val="0077521F"/>
    <w:rsid w:val="007752B1"/>
    <w:rsid w:val="007752D8"/>
    <w:rsid w:val="0077533D"/>
    <w:rsid w:val="00775346"/>
    <w:rsid w:val="0077535F"/>
    <w:rsid w:val="007753BE"/>
    <w:rsid w:val="00775402"/>
    <w:rsid w:val="00775462"/>
    <w:rsid w:val="00775527"/>
    <w:rsid w:val="007755E2"/>
    <w:rsid w:val="00775676"/>
    <w:rsid w:val="00775B9C"/>
    <w:rsid w:val="00775DE3"/>
    <w:rsid w:val="00775E83"/>
    <w:rsid w:val="00776036"/>
    <w:rsid w:val="007760CD"/>
    <w:rsid w:val="00776167"/>
    <w:rsid w:val="0077616B"/>
    <w:rsid w:val="007761BD"/>
    <w:rsid w:val="0077620B"/>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68C"/>
    <w:rsid w:val="007778B5"/>
    <w:rsid w:val="00777980"/>
    <w:rsid w:val="00777A67"/>
    <w:rsid w:val="00777AD8"/>
    <w:rsid w:val="00777B54"/>
    <w:rsid w:val="00777B7F"/>
    <w:rsid w:val="00777D21"/>
    <w:rsid w:val="00777F04"/>
    <w:rsid w:val="00777F5C"/>
    <w:rsid w:val="00780131"/>
    <w:rsid w:val="00780164"/>
    <w:rsid w:val="007801B9"/>
    <w:rsid w:val="007802ED"/>
    <w:rsid w:val="007805D5"/>
    <w:rsid w:val="00780631"/>
    <w:rsid w:val="00780707"/>
    <w:rsid w:val="007809C5"/>
    <w:rsid w:val="00780AB6"/>
    <w:rsid w:val="00780BEB"/>
    <w:rsid w:val="00780D0D"/>
    <w:rsid w:val="00780D4B"/>
    <w:rsid w:val="00780DB6"/>
    <w:rsid w:val="00780F91"/>
    <w:rsid w:val="00780FC0"/>
    <w:rsid w:val="007811A6"/>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D61"/>
    <w:rsid w:val="00781E67"/>
    <w:rsid w:val="00781F22"/>
    <w:rsid w:val="00781F99"/>
    <w:rsid w:val="007820CB"/>
    <w:rsid w:val="00782298"/>
    <w:rsid w:val="0078246D"/>
    <w:rsid w:val="00782571"/>
    <w:rsid w:val="007825AD"/>
    <w:rsid w:val="007826DA"/>
    <w:rsid w:val="00782736"/>
    <w:rsid w:val="00782757"/>
    <w:rsid w:val="007827F7"/>
    <w:rsid w:val="0078288E"/>
    <w:rsid w:val="0078291E"/>
    <w:rsid w:val="0078292C"/>
    <w:rsid w:val="00782A01"/>
    <w:rsid w:val="00782AC1"/>
    <w:rsid w:val="00782ACB"/>
    <w:rsid w:val="00782FE7"/>
    <w:rsid w:val="007830D0"/>
    <w:rsid w:val="00783131"/>
    <w:rsid w:val="007831D9"/>
    <w:rsid w:val="0078321E"/>
    <w:rsid w:val="00783396"/>
    <w:rsid w:val="007833B6"/>
    <w:rsid w:val="00783430"/>
    <w:rsid w:val="00783677"/>
    <w:rsid w:val="007836D7"/>
    <w:rsid w:val="00783A69"/>
    <w:rsid w:val="00783AB7"/>
    <w:rsid w:val="00783BE1"/>
    <w:rsid w:val="00783C5E"/>
    <w:rsid w:val="00783E21"/>
    <w:rsid w:val="00783FCE"/>
    <w:rsid w:val="00784086"/>
    <w:rsid w:val="007840BE"/>
    <w:rsid w:val="0078411C"/>
    <w:rsid w:val="007841E4"/>
    <w:rsid w:val="00784560"/>
    <w:rsid w:val="0078462F"/>
    <w:rsid w:val="007846C3"/>
    <w:rsid w:val="0078483F"/>
    <w:rsid w:val="00784889"/>
    <w:rsid w:val="0078495D"/>
    <w:rsid w:val="00784963"/>
    <w:rsid w:val="007849B9"/>
    <w:rsid w:val="00784B69"/>
    <w:rsid w:val="00784DC0"/>
    <w:rsid w:val="00784E83"/>
    <w:rsid w:val="00784EF8"/>
    <w:rsid w:val="00784F1F"/>
    <w:rsid w:val="00785006"/>
    <w:rsid w:val="0078511E"/>
    <w:rsid w:val="00785216"/>
    <w:rsid w:val="00785258"/>
    <w:rsid w:val="00785418"/>
    <w:rsid w:val="00785568"/>
    <w:rsid w:val="007855B8"/>
    <w:rsid w:val="007855EB"/>
    <w:rsid w:val="0078561E"/>
    <w:rsid w:val="0078570A"/>
    <w:rsid w:val="0078571D"/>
    <w:rsid w:val="00785818"/>
    <w:rsid w:val="007859D1"/>
    <w:rsid w:val="00785A0B"/>
    <w:rsid w:val="00785A6C"/>
    <w:rsid w:val="00785ABE"/>
    <w:rsid w:val="00785ACD"/>
    <w:rsid w:val="00785BD9"/>
    <w:rsid w:val="00785D91"/>
    <w:rsid w:val="00785DB9"/>
    <w:rsid w:val="00785E6A"/>
    <w:rsid w:val="00785F5C"/>
    <w:rsid w:val="00786009"/>
    <w:rsid w:val="0078628C"/>
    <w:rsid w:val="00786333"/>
    <w:rsid w:val="00786383"/>
    <w:rsid w:val="00786434"/>
    <w:rsid w:val="0078656D"/>
    <w:rsid w:val="0078676E"/>
    <w:rsid w:val="0078681F"/>
    <w:rsid w:val="00786954"/>
    <w:rsid w:val="007869F2"/>
    <w:rsid w:val="00786A69"/>
    <w:rsid w:val="00786AFD"/>
    <w:rsid w:val="00786B28"/>
    <w:rsid w:val="00786DF2"/>
    <w:rsid w:val="00786E2F"/>
    <w:rsid w:val="00786F08"/>
    <w:rsid w:val="00787558"/>
    <w:rsid w:val="007876CD"/>
    <w:rsid w:val="007876D5"/>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0FE0"/>
    <w:rsid w:val="007914D0"/>
    <w:rsid w:val="007914DC"/>
    <w:rsid w:val="00791AC2"/>
    <w:rsid w:val="00791C7B"/>
    <w:rsid w:val="00792056"/>
    <w:rsid w:val="00792234"/>
    <w:rsid w:val="007922A1"/>
    <w:rsid w:val="0079235B"/>
    <w:rsid w:val="00792375"/>
    <w:rsid w:val="0079239B"/>
    <w:rsid w:val="007924F8"/>
    <w:rsid w:val="00792534"/>
    <w:rsid w:val="007925DC"/>
    <w:rsid w:val="00792629"/>
    <w:rsid w:val="007926ED"/>
    <w:rsid w:val="0079278C"/>
    <w:rsid w:val="0079281F"/>
    <w:rsid w:val="0079295B"/>
    <w:rsid w:val="007929A3"/>
    <w:rsid w:val="00792A17"/>
    <w:rsid w:val="00792B32"/>
    <w:rsid w:val="00792B4E"/>
    <w:rsid w:val="00792BA6"/>
    <w:rsid w:val="00792BCF"/>
    <w:rsid w:val="00792C2A"/>
    <w:rsid w:val="00792D97"/>
    <w:rsid w:val="00792DB3"/>
    <w:rsid w:val="00792E45"/>
    <w:rsid w:val="00793017"/>
    <w:rsid w:val="0079309D"/>
    <w:rsid w:val="00793350"/>
    <w:rsid w:val="00793380"/>
    <w:rsid w:val="00793452"/>
    <w:rsid w:val="00793698"/>
    <w:rsid w:val="00793766"/>
    <w:rsid w:val="007937AE"/>
    <w:rsid w:val="007937B5"/>
    <w:rsid w:val="00793826"/>
    <w:rsid w:val="0079391B"/>
    <w:rsid w:val="007939B8"/>
    <w:rsid w:val="00793A79"/>
    <w:rsid w:val="00793B9A"/>
    <w:rsid w:val="00793BA6"/>
    <w:rsid w:val="00793C76"/>
    <w:rsid w:val="00793C88"/>
    <w:rsid w:val="00793EC0"/>
    <w:rsid w:val="00793FC3"/>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C15"/>
    <w:rsid w:val="00794D2C"/>
    <w:rsid w:val="00794F40"/>
    <w:rsid w:val="00795023"/>
    <w:rsid w:val="0079529E"/>
    <w:rsid w:val="00795532"/>
    <w:rsid w:val="007955A2"/>
    <w:rsid w:val="00795615"/>
    <w:rsid w:val="00795714"/>
    <w:rsid w:val="00795865"/>
    <w:rsid w:val="00795A67"/>
    <w:rsid w:val="00795B87"/>
    <w:rsid w:val="00795BC4"/>
    <w:rsid w:val="00795C8A"/>
    <w:rsid w:val="00795DD4"/>
    <w:rsid w:val="00795DFD"/>
    <w:rsid w:val="00796054"/>
    <w:rsid w:val="007960F2"/>
    <w:rsid w:val="007963E7"/>
    <w:rsid w:val="0079657D"/>
    <w:rsid w:val="007966A9"/>
    <w:rsid w:val="007966DA"/>
    <w:rsid w:val="0079683F"/>
    <w:rsid w:val="00796883"/>
    <w:rsid w:val="00796D36"/>
    <w:rsid w:val="00797094"/>
    <w:rsid w:val="007970E3"/>
    <w:rsid w:val="00797107"/>
    <w:rsid w:val="00797472"/>
    <w:rsid w:val="007974F2"/>
    <w:rsid w:val="00797747"/>
    <w:rsid w:val="0079797C"/>
    <w:rsid w:val="00797988"/>
    <w:rsid w:val="00797E96"/>
    <w:rsid w:val="00797F5D"/>
    <w:rsid w:val="007A004B"/>
    <w:rsid w:val="007A0095"/>
    <w:rsid w:val="007A03A5"/>
    <w:rsid w:val="007A04B1"/>
    <w:rsid w:val="007A056B"/>
    <w:rsid w:val="007A0721"/>
    <w:rsid w:val="007A08D6"/>
    <w:rsid w:val="007A098C"/>
    <w:rsid w:val="007A0A01"/>
    <w:rsid w:val="007A0D35"/>
    <w:rsid w:val="007A0E2E"/>
    <w:rsid w:val="007A0F64"/>
    <w:rsid w:val="007A1148"/>
    <w:rsid w:val="007A11C1"/>
    <w:rsid w:val="007A1209"/>
    <w:rsid w:val="007A1233"/>
    <w:rsid w:val="007A130D"/>
    <w:rsid w:val="007A13FB"/>
    <w:rsid w:val="007A14DC"/>
    <w:rsid w:val="007A15EF"/>
    <w:rsid w:val="007A17C3"/>
    <w:rsid w:val="007A17D8"/>
    <w:rsid w:val="007A18C4"/>
    <w:rsid w:val="007A1BA8"/>
    <w:rsid w:val="007A1C4C"/>
    <w:rsid w:val="007A1D7C"/>
    <w:rsid w:val="007A1DCB"/>
    <w:rsid w:val="007A1EA6"/>
    <w:rsid w:val="007A201B"/>
    <w:rsid w:val="007A23CF"/>
    <w:rsid w:val="007A256C"/>
    <w:rsid w:val="007A27B3"/>
    <w:rsid w:val="007A2901"/>
    <w:rsid w:val="007A2918"/>
    <w:rsid w:val="007A2979"/>
    <w:rsid w:val="007A29FC"/>
    <w:rsid w:val="007A2A3E"/>
    <w:rsid w:val="007A2A6D"/>
    <w:rsid w:val="007A2CF0"/>
    <w:rsid w:val="007A2E7D"/>
    <w:rsid w:val="007A2FAE"/>
    <w:rsid w:val="007A30D8"/>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B0"/>
    <w:rsid w:val="007A4069"/>
    <w:rsid w:val="007A41CC"/>
    <w:rsid w:val="007A4233"/>
    <w:rsid w:val="007A42CE"/>
    <w:rsid w:val="007A459E"/>
    <w:rsid w:val="007A47E8"/>
    <w:rsid w:val="007A4963"/>
    <w:rsid w:val="007A4979"/>
    <w:rsid w:val="007A4F13"/>
    <w:rsid w:val="007A4F2D"/>
    <w:rsid w:val="007A4F80"/>
    <w:rsid w:val="007A51C6"/>
    <w:rsid w:val="007A5354"/>
    <w:rsid w:val="007A5373"/>
    <w:rsid w:val="007A5494"/>
    <w:rsid w:val="007A5529"/>
    <w:rsid w:val="007A575D"/>
    <w:rsid w:val="007A5809"/>
    <w:rsid w:val="007A5955"/>
    <w:rsid w:val="007A5ACC"/>
    <w:rsid w:val="007A5BB5"/>
    <w:rsid w:val="007A5BB7"/>
    <w:rsid w:val="007A6070"/>
    <w:rsid w:val="007A6498"/>
    <w:rsid w:val="007A65B8"/>
    <w:rsid w:val="007A6727"/>
    <w:rsid w:val="007A67B6"/>
    <w:rsid w:val="007A6934"/>
    <w:rsid w:val="007A6BE3"/>
    <w:rsid w:val="007A6C16"/>
    <w:rsid w:val="007A6EFF"/>
    <w:rsid w:val="007A71AE"/>
    <w:rsid w:val="007A71C0"/>
    <w:rsid w:val="007A721B"/>
    <w:rsid w:val="007A72E4"/>
    <w:rsid w:val="007A72FA"/>
    <w:rsid w:val="007A732C"/>
    <w:rsid w:val="007A73AC"/>
    <w:rsid w:val="007A75A0"/>
    <w:rsid w:val="007A75D9"/>
    <w:rsid w:val="007A7668"/>
    <w:rsid w:val="007A76B0"/>
    <w:rsid w:val="007A7817"/>
    <w:rsid w:val="007A78A0"/>
    <w:rsid w:val="007A792D"/>
    <w:rsid w:val="007A7B18"/>
    <w:rsid w:val="007A7BAB"/>
    <w:rsid w:val="007A7BF7"/>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21C"/>
    <w:rsid w:val="007B1419"/>
    <w:rsid w:val="007B1421"/>
    <w:rsid w:val="007B15EC"/>
    <w:rsid w:val="007B1740"/>
    <w:rsid w:val="007B1982"/>
    <w:rsid w:val="007B19A0"/>
    <w:rsid w:val="007B19FC"/>
    <w:rsid w:val="007B1B0F"/>
    <w:rsid w:val="007B1BC7"/>
    <w:rsid w:val="007B1CEE"/>
    <w:rsid w:val="007B1DFB"/>
    <w:rsid w:val="007B1E05"/>
    <w:rsid w:val="007B23CD"/>
    <w:rsid w:val="007B2579"/>
    <w:rsid w:val="007B2659"/>
    <w:rsid w:val="007B2676"/>
    <w:rsid w:val="007B2682"/>
    <w:rsid w:val="007B293C"/>
    <w:rsid w:val="007B29E6"/>
    <w:rsid w:val="007B2B74"/>
    <w:rsid w:val="007B2C24"/>
    <w:rsid w:val="007B2D3A"/>
    <w:rsid w:val="007B2E2C"/>
    <w:rsid w:val="007B2E45"/>
    <w:rsid w:val="007B30E3"/>
    <w:rsid w:val="007B3168"/>
    <w:rsid w:val="007B31D3"/>
    <w:rsid w:val="007B3341"/>
    <w:rsid w:val="007B334E"/>
    <w:rsid w:val="007B38C9"/>
    <w:rsid w:val="007B3BA7"/>
    <w:rsid w:val="007B3C01"/>
    <w:rsid w:val="007B3CB2"/>
    <w:rsid w:val="007B3D6C"/>
    <w:rsid w:val="007B3F57"/>
    <w:rsid w:val="007B3FED"/>
    <w:rsid w:val="007B418E"/>
    <w:rsid w:val="007B43A4"/>
    <w:rsid w:val="007B43BE"/>
    <w:rsid w:val="007B44C5"/>
    <w:rsid w:val="007B459E"/>
    <w:rsid w:val="007B462E"/>
    <w:rsid w:val="007B4738"/>
    <w:rsid w:val="007B4A14"/>
    <w:rsid w:val="007B4ACE"/>
    <w:rsid w:val="007B4B00"/>
    <w:rsid w:val="007B4B4C"/>
    <w:rsid w:val="007B4B5E"/>
    <w:rsid w:val="007B4BCC"/>
    <w:rsid w:val="007B4CB1"/>
    <w:rsid w:val="007B4CCF"/>
    <w:rsid w:val="007B4DE0"/>
    <w:rsid w:val="007B4E5B"/>
    <w:rsid w:val="007B52D4"/>
    <w:rsid w:val="007B5320"/>
    <w:rsid w:val="007B5331"/>
    <w:rsid w:val="007B5413"/>
    <w:rsid w:val="007B54A4"/>
    <w:rsid w:val="007B555B"/>
    <w:rsid w:val="007B5658"/>
    <w:rsid w:val="007B56ED"/>
    <w:rsid w:val="007B57AC"/>
    <w:rsid w:val="007B5878"/>
    <w:rsid w:val="007B58D4"/>
    <w:rsid w:val="007B5A0A"/>
    <w:rsid w:val="007B5BE0"/>
    <w:rsid w:val="007B5BE6"/>
    <w:rsid w:val="007B5C05"/>
    <w:rsid w:val="007B5C17"/>
    <w:rsid w:val="007B5DCA"/>
    <w:rsid w:val="007B5E62"/>
    <w:rsid w:val="007B624D"/>
    <w:rsid w:val="007B6407"/>
    <w:rsid w:val="007B657D"/>
    <w:rsid w:val="007B65CB"/>
    <w:rsid w:val="007B6863"/>
    <w:rsid w:val="007B68C6"/>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1E4"/>
    <w:rsid w:val="007C03B6"/>
    <w:rsid w:val="007C04BB"/>
    <w:rsid w:val="007C04F4"/>
    <w:rsid w:val="007C0554"/>
    <w:rsid w:val="007C0798"/>
    <w:rsid w:val="007C091D"/>
    <w:rsid w:val="007C0999"/>
    <w:rsid w:val="007C0A36"/>
    <w:rsid w:val="007C0ACB"/>
    <w:rsid w:val="007C0AE4"/>
    <w:rsid w:val="007C0D15"/>
    <w:rsid w:val="007C0EBA"/>
    <w:rsid w:val="007C0F59"/>
    <w:rsid w:val="007C118F"/>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497"/>
    <w:rsid w:val="007C2678"/>
    <w:rsid w:val="007C26CD"/>
    <w:rsid w:val="007C2867"/>
    <w:rsid w:val="007C28A4"/>
    <w:rsid w:val="007C28A6"/>
    <w:rsid w:val="007C2A89"/>
    <w:rsid w:val="007C2B7B"/>
    <w:rsid w:val="007C2C6B"/>
    <w:rsid w:val="007C2E4A"/>
    <w:rsid w:val="007C2E61"/>
    <w:rsid w:val="007C2E64"/>
    <w:rsid w:val="007C2FD1"/>
    <w:rsid w:val="007C2FE1"/>
    <w:rsid w:val="007C2FED"/>
    <w:rsid w:val="007C307B"/>
    <w:rsid w:val="007C324B"/>
    <w:rsid w:val="007C34DE"/>
    <w:rsid w:val="007C3513"/>
    <w:rsid w:val="007C35C6"/>
    <w:rsid w:val="007C375E"/>
    <w:rsid w:val="007C398D"/>
    <w:rsid w:val="007C3A25"/>
    <w:rsid w:val="007C3AF2"/>
    <w:rsid w:val="007C3C22"/>
    <w:rsid w:val="007C3C4B"/>
    <w:rsid w:val="007C3D9E"/>
    <w:rsid w:val="007C3DD7"/>
    <w:rsid w:val="007C4007"/>
    <w:rsid w:val="007C4020"/>
    <w:rsid w:val="007C4039"/>
    <w:rsid w:val="007C4150"/>
    <w:rsid w:val="007C42BC"/>
    <w:rsid w:val="007C439F"/>
    <w:rsid w:val="007C4568"/>
    <w:rsid w:val="007C4588"/>
    <w:rsid w:val="007C4789"/>
    <w:rsid w:val="007C4856"/>
    <w:rsid w:val="007C4B9C"/>
    <w:rsid w:val="007C4C76"/>
    <w:rsid w:val="007C4D58"/>
    <w:rsid w:val="007C4D6B"/>
    <w:rsid w:val="007C4D75"/>
    <w:rsid w:val="007C4EB5"/>
    <w:rsid w:val="007C4F3B"/>
    <w:rsid w:val="007C5017"/>
    <w:rsid w:val="007C5475"/>
    <w:rsid w:val="007C54C6"/>
    <w:rsid w:val="007C5577"/>
    <w:rsid w:val="007C557B"/>
    <w:rsid w:val="007C5587"/>
    <w:rsid w:val="007C56DC"/>
    <w:rsid w:val="007C56E4"/>
    <w:rsid w:val="007C5738"/>
    <w:rsid w:val="007C59DB"/>
    <w:rsid w:val="007C5EBD"/>
    <w:rsid w:val="007C6025"/>
    <w:rsid w:val="007C6048"/>
    <w:rsid w:val="007C6433"/>
    <w:rsid w:val="007C65AD"/>
    <w:rsid w:val="007C65F3"/>
    <w:rsid w:val="007C663E"/>
    <w:rsid w:val="007C695E"/>
    <w:rsid w:val="007C69D9"/>
    <w:rsid w:val="007C69EE"/>
    <w:rsid w:val="007C6A48"/>
    <w:rsid w:val="007C6B13"/>
    <w:rsid w:val="007C6B3E"/>
    <w:rsid w:val="007C6BC2"/>
    <w:rsid w:val="007C7129"/>
    <w:rsid w:val="007C715F"/>
    <w:rsid w:val="007C72C7"/>
    <w:rsid w:val="007C72D3"/>
    <w:rsid w:val="007C72E0"/>
    <w:rsid w:val="007C73E5"/>
    <w:rsid w:val="007C73ED"/>
    <w:rsid w:val="007C748D"/>
    <w:rsid w:val="007C74A1"/>
    <w:rsid w:val="007C755D"/>
    <w:rsid w:val="007C7697"/>
    <w:rsid w:val="007C7889"/>
    <w:rsid w:val="007C78D2"/>
    <w:rsid w:val="007C7A3A"/>
    <w:rsid w:val="007C7B48"/>
    <w:rsid w:val="007C7BF4"/>
    <w:rsid w:val="007C7C5D"/>
    <w:rsid w:val="007C7D18"/>
    <w:rsid w:val="007C7D1C"/>
    <w:rsid w:val="007C7D4C"/>
    <w:rsid w:val="007C7E4C"/>
    <w:rsid w:val="007D00AF"/>
    <w:rsid w:val="007D00B1"/>
    <w:rsid w:val="007D0248"/>
    <w:rsid w:val="007D029D"/>
    <w:rsid w:val="007D0699"/>
    <w:rsid w:val="007D07F7"/>
    <w:rsid w:val="007D0866"/>
    <w:rsid w:val="007D0868"/>
    <w:rsid w:val="007D093B"/>
    <w:rsid w:val="007D0E12"/>
    <w:rsid w:val="007D0EA8"/>
    <w:rsid w:val="007D0ED7"/>
    <w:rsid w:val="007D0EED"/>
    <w:rsid w:val="007D0FDA"/>
    <w:rsid w:val="007D0FE9"/>
    <w:rsid w:val="007D10F3"/>
    <w:rsid w:val="007D16FC"/>
    <w:rsid w:val="007D1795"/>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B"/>
    <w:rsid w:val="007D2FBD"/>
    <w:rsid w:val="007D3094"/>
    <w:rsid w:val="007D3174"/>
    <w:rsid w:val="007D31B2"/>
    <w:rsid w:val="007D3223"/>
    <w:rsid w:val="007D335C"/>
    <w:rsid w:val="007D3373"/>
    <w:rsid w:val="007D3485"/>
    <w:rsid w:val="007D34CD"/>
    <w:rsid w:val="007D3531"/>
    <w:rsid w:val="007D35B3"/>
    <w:rsid w:val="007D3888"/>
    <w:rsid w:val="007D39C6"/>
    <w:rsid w:val="007D3A13"/>
    <w:rsid w:val="007D3CAD"/>
    <w:rsid w:val="007D3D03"/>
    <w:rsid w:val="007D3F2B"/>
    <w:rsid w:val="007D3F41"/>
    <w:rsid w:val="007D3F57"/>
    <w:rsid w:val="007D406F"/>
    <w:rsid w:val="007D40DF"/>
    <w:rsid w:val="007D4120"/>
    <w:rsid w:val="007D4161"/>
    <w:rsid w:val="007D416D"/>
    <w:rsid w:val="007D4268"/>
    <w:rsid w:val="007D4414"/>
    <w:rsid w:val="007D445A"/>
    <w:rsid w:val="007D44D5"/>
    <w:rsid w:val="007D44DE"/>
    <w:rsid w:val="007D45F2"/>
    <w:rsid w:val="007D48AA"/>
    <w:rsid w:val="007D4956"/>
    <w:rsid w:val="007D4981"/>
    <w:rsid w:val="007D4CE1"/>
    <w:rsid w:val="007D4D82"/>
    <w:rsid w:val="007D4E7F"/>
    <w:rsid w:val="007D4EB8"/>
    <w:rsid w:val="007D4FD3"/>
    <w:rsid w:val="007D5036"/>
    <w:rsid w:val="007D50A4"/>
    <w:rsid w:val="007D517D"/>
    <w:rsid w:val="007D51E7"/>
    <w:rsid w:val="007D528B"/>
    <w:rsid w:val="007D52AC"/>
    <w:rsid w:val="007D53CC"/>
    <w:rsid w:val="007D53D2"/>
    <w:rsid w:val="007D553B"/>
    <w:rsid w:val="007D55EA"/>
    <w:rsid w:val="007D5762"/>
    <w:rsid w:val="007D5803"/>
    <w:rsid w:val="007D5843"/>
    <w:rsid w:val="007D5890"/>
    <w:rsid w:val="007D5C3E"/>
    <w:rsid w:val="007D5D81"/>
    <w:rsid w:val="007D6063"/>
    <w:rsid w:val="007D60F0"/>
    <w:rsid w:val="007D62AE"/>
    <w:rsid w:val="007D65A0"/>
    <w:rsid w:val="007D66B2"/>
    <w:rsid w:val="007D677C"/>
    <w:rsid w:val="007D682A"/>
    <w:rsid w:val="007D6975"/>
    <w:rsid w:val="007D6A9C"/>
    <w:rsid w:val="007D6BF3"/>
    <w:rsid w:val="007D6CAF"/>
    <w:rsid w:val="007D6EDD"/>
    <w:rsid w:val="007D6F3A"/>
    <w:rsid w:val="007D73AC"/>
    <w:rsid w:val="007D740F"/>
    <w:rsid w:val="007D75B7"/>
    <w:rsid w:val="007D7676"/>
    <w:rsid w:val="007D7849"/>
    <w:rsid w:val="007D7B03"/>
    <w:rsid w:val="007D7B59"/>
    <w:rsid w:val="007D7C7E"/>
    <w:rsid w:val="007D7D60"/>
    <w:rsid w:val="007D7E24"/>
    <w:rsid w:val="007E01D3"/>
    <w:rsid w:val="007E01D9"/>
    <w:rsid w:val="007E0314"/>
    <w:rsid w:val="007E057F"/>
    <w:rsid w:val="007E0666"/>
    <w:rsid w:val="007E06B7"/>
    <w:rsid w:val="007E07A6"/>
    <w:rsid w:val="007E083D"/>
    <w:rsid w:val="007E091D"/>
    <w:rsid w:val="007E0923"/>
    <w:rsid w:val="007E0A5E"/>
    <w:rsid w:val="007E0B52"/>
    <w:rsid w:val="007E0C9E"/>
    <w:rsid w:val="007E0D48"/>
    <w:rsid w:val="007E0D76"/>
    <w:rsid w:val="007E0DE8"/>
    <w:rsid w:val="007E0E73"/>
    <w:rsid w:val="007E0EDC"/>
    <w:rsid w:val="007E103A"/>
    <w:rsid w:val="007E136D"/>
    <w:rsid w:val="007E13B8"/>
    <w:rsid w:val="007E1537"/>
    <w:rsid w:val="007E153B"/>
    <w:rsid w:val="007E1596"/>
    <w:rsid w:val="007E163C"/>
    <w:rsid w:val="007E1861"/>
    <w:rsid w:val="007E1AF6"/>
    <w:rsid w:val="007E1B0E"/>
    <w:rsid w:val="007E1B7E"/>
    <w:rsid w:val="007E1BB9"/>
    <w:rsid w:val="007E1D63"/>
    <w:rsid w:val="007E1F0C"/>
    <w:rsid w:val="007E2036"/>
    <w:rsid w:val="007E2175"/>
    <w:rsid w:val="007E219F"/>
    <w:rsid w:val="007E21A5"/>
    <w:rsid w:val="007E21E9"/>
    <w:rsid w:val="007E23AA"/>
    <w:rsid w:val="007E23F1"/>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262"/>
    <w:rsid w:val="007E4276"/>
    <w:rsid w:val="007E428A"/>
    <w:rsid w:val="007E429D"/>
    <w:rsid w:val="007E4343"/>
    <w:rsid w:val="007E4658"/>
    <w:rsid w:val="007E4708"/>
    <w:rsid w:val="007E473C"/>
    <w:rsid w:val="007E4A53"/>
    <w:rsid w:val="007E4C5D"/>
    <w:rsid w:val="007E4D98"/>
    <w:rsid w:val="007E4E19"/>
    <w:rsid w:val="007E4E34"/>
    <w:rsid w:val="007E4EB3"/>
    <w:rsid w:val="007E4F6C"/>
    <w:rsid w:val="007E4FF3"/>
    <w:rsid w:val="007E5166"/>
    <w:rsid w:val="007E5173"/>
    <w:rsid w:val="007E5220"/>
    <w:rsid w:val="007E52FE"/>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40D"/>
    <w:rsid w:val="007E64BC"/>
    <w:rsid w:val="007E6513"/>
    <w:rsid w:val="007E6526"/>
    <w:rsid w:val="007E655A"/>
    <w:rsid w:val="007E69F1"/>
    <w:rsid w:val="007E6A9E"/>
    <w:rsid w:val="007E6B70"/>
    <w:rsid w:val="007E6CDC"/>
    <w:rsid w:val="007E6CE5"/>
    <w:rsid w:val="007E6D9A"/>
    <w:rsid w:val="007E6DD6"/>
    <w:rsid w:val="007E6E50"/>
    <w:rsid w:val="007E70AB"/>
    <w:rsid w:val="007E7135"/>
    <w:rsid w:val="007E7319"/>
    <w:rsid w:val="007E737C"/>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318"/>
    <w:rsid w:val="007F04DB"/>
    <w:rsid w:val="007F0538"/>
    <w:rsid w:val="007F0566"/>
    <w:rsid w:val="007F0821"/>
    <w:rsid w:val="007F094A"/>
    <w:rsid w:val="007F0DED"/>
    <w:rsid w:val="007F0DF7"/>
    <w:rsid w:val="007F0E56"/>
    <w:rsid w:val="007F0E81"/>
    <w:rsid w:val="007F1019"/>
    <w:rsid w:val="007F1124"/>
    <w:rsid w:val="007F1359"/>
    <w:rsid w:val="007F16FB"/>
    <w:rsid w:val="007F1786"/>
    <w:rsid w:val="007F1861"/>
    <w:rsid w:val="007F1906"/>
    <w:rsid w:val="007F1995"/>
    <w:rsid w:val="007F1E26"/>
    <w:rsid w:val="007F1E93"/>
    <w:rsid w:val="007F1EC9"/>
    <w:rsid w:val="007F1F56"/>
    <w:rsid w:val="007F230C"/>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68E"/>
    <w:rsid w:val="007F3710"/>
    <w:rsid w:val="007F373B"/>
    <w:rsid w:val="007F378B"/>
    <w:rsid w:val="007F3840"/>
    <w:rsid w:val="007F3973"/>
    <w:rsid w:val="007F3A27"/>
    <w:rsid w:val="007F3A8F"/>
    <w:rsid w:val="007F3B58"/>
    <w:rsid w:val="007F3BBF"/>
    <w:rsid w:val="007F3BEE"/>
    <w:rsid w:val="007F3D37"/>
    <w:rsid w:val="007F3D57"/>
    <w:rsid w:val="007F409F"/>
    <w:rsid w:val="007F414D"/>
    <w:rsid w:val="007F4324"/>
    <w:rsid w:val="007F463F"/>
    <w:rsid w:val="007F46DB"/>
    <w:rsid w:val="007F47F5"/>
    <w:rsid w:val="007F4860"/>
    <w:rsid w:val="007F4867"/>
    <w:rsid w:val="007F4A13"/>
    <w:rsid w:val="007F4D9D"/>
    <w:rsid w:val="007F4DF0"/>
    <w:rsid w:val="007F4E04"/>
    <w:rsid w:val="007F5058"/>
    <w:rsid w:val="007F51A1"/>
    <w:rsid w:val="007F523A"/>
    <w:rsid w:val="007F55DE"/>
    <w:rsid w:val="007F5618"/>
    <w:rsid w:val="007F579F"/>
    <w:rsid w:val="007F5C47"/>
    <w:rsid w:val="007F5E42"/>
    <w:rsid w:val="007F5E50"/>
    <w:rsid w:val="007F5E8F"/>
    <w:rsid w:val="007F5F04"/>
    <w:rsid w:val="007F601F"/>
    <w:rsid w:val="007F605B"/>
    <w:rsid w:val="007F60D4"/>
    <w:rsid w:val="007F6105"/>
    <w:rsid w:val="007F650B"/>
    <w:rsid w:val="007F654E"/>
    <w:rsid w:val="007F67D7"/>
    <w:rsid w:val="007F682E"/>
    <w:rsid w:val="007F68AB"/>
    <w:rsid w:val="007F6B85"/>
    <w:rsid w:val="007F6BEA"/>
    <w:rsid w:val="007F6C1D"/>
    <w:rsid w:val="007F6C2B"/>
    <w:rsid w:val="007F70F9"/>
    <w:rsid w:val="007F711D"/>
    <w:rsid w:val="007F7156"/>
    <w:rsid w:val="007F716E"/>
    <w:rsid w:val="007F720D"/>
    <w:rsid w:val="007F7234"/>
    <w:rsid w:val="007F7576"/>
    <w:rsid w:val="007F7706"/>
    <w:rsid w:val="007F7990"/>
    <w:rsid w:val="007F7E1E"/>
    <w:rsid w:val="007F7EE7"/>
    <w:rsid w:val="00800004"/>
    <w:rsid w:val="00800354"/>
    <w:rsid w:val="00800418"/>
    <w:rsid w:val="0080045A"/>
    <w:rsid w:val="008005D8"/>
    <w:rsid w:val="00800924"/>
    <w:rsid w:val="00800967"/>
    <w:rsid w:val="00800A1D"/>
    <w:rsid w:val="00800BED"/>
    <w:rsid w:val="00800C22"/>
    <w:rsid w:val="00800C5C"/>
    <w:rsid w:val="00800D4B"/>
    <w:rsid w:val="00800DF7"/>
    <w:rsid w:val="00800E8D"/>
    <w:rsid w:val="00800EB4"/>
    <w:rsid w:val="00801088"/>
    <w:rsid w:val="0080128E"/>
    <w:rsid w:val="008013B7"/>
    <w:rsid w:val="008014EC"/>
    <w:rsid w:val="008015DF"/>
    <w:rsid w:val="008016A3"/>
    <w:rsid w:val="008018FA"/>
    <w:rsid w:val="00801B7A"/>
    <w:rsid w:val="00801BAC"/>
    <w:rsid w:val="00801DE7"/>
    <w:rsid w:val="00801DF6"/>
    <w:rsid w:val="00801E74"/>
    <w:rsid w:val="008020C2"/>
    <w:rsid w:val="00802118"/>
    <w:rsid w:val="008023AE"/>
    <w:rsid w:val="00802553"/>
    <w:rsid w:val="0080256D"/>
    <w:rsid w:val="008026C0"/>
    <w:rsid w:val="00802720"/>
    <w:rsid w:val="0080273E"/>
    <w:rsid w:val="008028F5"/>
    <w:rsid w:val="00802915"/>
    <w:rsid w:val="00802954"/>
    <w:rsid w:val="00802AAD"/>
    <w:rsid w:val="00802B1D"/>
    <w:rsid w:val="00802CC4"/>
    <w:rsid w:val="00802CDD"/>
    <w:rsid w:val="00802E61"/>
    <w:rsid w:val="00802E6A"/>
    <w:rsid w:val="0080308C"/>
    <w:rsid w:val="0080317C"/>
    <w:rsid w:val="00803399"/>
    <w:rsid w:val="008035A6"/>
    <w:rsid w:val="00803645"/>
    <w:rsid w:val="00803656"/>
    <w:rsid w:val="008036B4"/>
    <w:rsid w:val="008036CF"/>
    <w:rsid w:val="0080378B"/>
    <w:rsid w:val="008038C7"/>
    <w:rsid w:val="0080392B"/>
    <w:rsid w:val="00803A3C"/>
    <w:rsid w:val="00803AEB"/>
    <w:rsid w:val="00803B75"/>
    <w:rsid w:val="00803C1E"/>
    <w:rsid w:val="00803F19"/>
    <w:rsid w:val="00803F31"/>
    <w:rsid w:val="00803FFA"/>
    <w:rsid w:val="00804175"/>
    <w:rsid w:val="008041C3"/>
    <w:rsid w:val="008041F7"/>
    <w:rsid w:val="008042A2"/>
    <w:rsid w:val="008042CA"/>
    <w:rsid w:val="008042CF"/>
    <w:rsid w:val="008043B2"/>
    <w:rsid w:val="008045A6"/>
    <w:rsid w:val="008045F6"/>
    <w:rsid w:val="0080464B"/>
    <w:rsid w:val="00804662"/>
    <w:rsid w:val="0080490A"/>
    <w:rsid w:val="00804911"/>
    <w:rsid w:val="008049BD"/>
    <w:rsid w:val="008049F6"/>
    <w:rsid w:val="00804A1D"/>
    <w:rsid w:val="00804B0B"/>
    <w:rsid w:val="00804B9B"/>
    <w:rsid w:val="00804EF4"/>
    <w:rsid w:val="008050F4"/>
    <w:rsid w:val="00805298"/>
    <w:rsid w:val="008053AF"/>
    <w:rsid w:val="008054B2"/>
    <w:rsid w:val="008054E6"/>
    <w:rsid w:val="0080553F"/>
    <w:rsid w:val="0080559D"/>
    <w:rsid w:val="008055C0"/>
    <w:rsid w:val="008055F3"/>
    <w:rsid w:val="008058E2"/>
    <w:rsid w:val="008058FD"/>
    <w:rsid w:val="00805B24"/>
    <w:rsid w:val="00805C9D"/>
    <w:rsid w:val="00805D31"/>
    <w:rsid w:val="00805E0F"/>
    <w:rsid w:val="00805FB7"/>
    <w:rsid w:val="0080610D"/>
    <w:rsid w:val="00806182"/>
    <w:rsid w:val="008061CB"/>
    <w:rsid w:val="00806450"/>
    <w:rsid w:val="008064C7"/>
    <w:rsid w:val="008067AA"/>
    <w:rsid w:val="008069E1"/>
    <w:rsid w:val="00806AB6"/>
    <w:rsid w:val="00806DCC"/>
    <w:rsid w:val="00806EB7"/>
    <w:rsid w:val="00806F6C"/>
    <w:rsid w:val="00806FBF"/>
    <w:rsid w:val="00807096"/>
    <w:rsid w:val="0080728A"/>
    <w:rsid w:val="008072AE"/>
    <w:rsid w:val="0080731A"/>
    <w:rsid w:val="008074F9"/>
    <w:rsid w:val="008076CA"/>
    <w:rsid w:val="00807AEF"/>
    <w:rsid w:val="00807C21"/>
    <w:rsid w:val="00807D2E"/>
    <w:rsid w:val="00807D78"/>
    <w:rsid w:val="00807DA9"/>
    <w:rsid w:val="00807E20"/>
    <w:rsid w:val="00807F0F"/>
    <w:rsid w:val="0081009B"/>
    <w:rsid w:val="008102ED"/>
    <w:rsid w:val="00810308"/>
    <w:rsid w:val="0081043F"/>
    <w:rsid w:val="0081047C"/>
    <w:rsid w:val="00810594"/>
    <w:rsid w:val="00810792"/>
    <w:rsid w:val="0081085A"/>
    <w:rsid w:val="00810B0D"/>
    <w:rsid w:val="00810B39"/>
    <w:rsid w:val="00810C47"/>
    <w:rsid w:val="00810DCC"/>
    <w:rsid w:val="00810DE4"/>
    <w:rsid w:val="0081110D"/>
    <w:rsid w:val="00811327"/>
    <w:rsid w:val="00811354"/>
    <w:rsid w:val="00811425"/>
    <w:rsid w:val="008114E8"/>
    <w:rsid w:val="00811698"/>
    <w:rsid w:val="008118EC"/>
    <w:rsid w:val="00811AD8"/>
    <w:rsid w:val="00811B70"/>
    <w:rsid w:val="00811B7C"/>
    <w:rsid w:val="00811D62"/>
    <w:rsid w:val="00812105"/>
    <w:rsid w:val="0081216B"/>
    <w:rsid w:val="008121AB"/>
    <w:rsid w:val="00812375"/>
    <w:rsid w:val="00812418"/>
    <w:rsid w:val="00812524"/>
    <w:rsid w:val="0081256F"/>
    <w:rsid w:val="008127F1"/>
    <w:rsid w:val="0081287D"/>
    <w:rsid w:val="00812BAD"/>
    <w:rsid w:val="00812CBB"/>
    <w:rsid w:val="00812D03"/>
    <w:rsid w:val="00812D25"/>
    <w:rsid w:val="00812D2D"/>
    <w:rsid w:val="00812E03"/>
    <w:rsid w:val="00812F22"/>
    <w:rsid w:val="008131AA"/>
    <w:rsid w:val="00813445"/>
    <w:rsid w:val="00813600"/>
    <w:rsid w:val="008136F8"/>
    <w:rsid w:val="008136FA"/>
    <w:rsid w:val="008137B7"/>
    <w:rsid w:val="008137F3"/>
    <w:rsid w:val="00813BF0"/>
    <w:rsid w:val="00813E1E"/>
    <w:rsid w:val="00813E4A"/>
    <w:rsid w:val="00814016"/>
    <w:rsid w:val="00814250"/>
    <w:rsid w:val="00814329"/>
    <w:rsid w:val="00814330"/>
    <w:rsid w:val="00814383"/>
    <w:rsid w:val="008143DE"/>
    <w:rsid w:val="00814682"/>
    <w:rsid w:val="008146A9"/>
    <w:rsid w:val="008146C0"/>
    <w:rsid w:val="0081479C"/>
    <w:rsid w:val="008147DF"/>
    <w:rsid w:val="008147E7"/>
    <w:rsid w:val="00814834"/>
    <w:rsid w:val="00814A4C"/>
    <w:rsid w:val="00814B4D"/>
    <w:rsid w:val="00814B9B"/>
    <w:rsid w:val="00814CEC"/>
    <w:rsid w:val="00814E22"/>
    <w:rsid w:val="00814EF5"/>
    <w:rsid w:val="00814F33"/>
    <w:rsid w:val="00814FE0"/>
    <w:rsid w:val="0081502D"/>
    <w:rsid w:val="0081509E"/>
    <w:rsid w:val="008151D3"/>
    <w:rsid w:val="0081521F"/>
    <w:rsid w:val="008153FB"/>
    <w:rsid w:val="00815456"/>
    <w:rsid w:val="008154A2"/>
    <w:rsid w:val="008154FD"/>
    <w:rsid w:val="00815500"/>
    <w:rsid w:val="00815513"/>
    <w:rsid w:val="0081576A"/>
    <w:rsid w:val="008157A1"/>
    <w:rsid w:val="008157BE"/>
    <w:rsid w:val="00815844"/>
    <w:rsid w:val="008158B9"/>
    <w:rsid w:val="008158E2"/>
    <w:rsid w:val="00815B27"/>
    <w:rsid w:val="00815DE5"/>
    <w:rsid w:val="0081617F"/>
    <w:rsid w:val="00816353"/>
    <w:rsid w:val="008164DC"/>
    <w:rsid w:val="0081667C"/>
    <w:rsid w:val="00816AE5"/>
    <w:rsid w:val="00816E3E"/>
    <w:rsid w:val="00816E97"/>
    <w:rsid w:val="00816FF5"/>
    <w:rsid w:val="0081715A"/>
    <w:rsid w:val="008174F8"/>
    <w:rsid w:val="008175E3"/>
    <w:rsid w:val="008176CB"/>
    <w:rsid w:val="008176F0"/>
    <w:rsid w:val="008177BE"/>
    <w:rsid w:val="008178E0"/>
    <w:rsid w:val="008179C2"/>
    <w:rsid w:val="00817AFF"/>
    <w:rsid w:val="00817B69"/>
    <w:rsid w:val="00817BE6"/>
    <w:rsid w:val="00817C2A"/>
    <w:rsid w:val="00817D3F"/>
    <w:rsid w:val="00817E62"/>
    <w:rsid w:val="00817F1A"/>
    <w:rsid w:val="0082020A"/>
    <w:rsid w:val="008202F4"/>
    <w:rsid w:val="008203E9"/>
    <w:rsid w:val="008204D4"/>
    <w:rsid w:val="008205B5"/>
    <w:rsid w:val="00820733"/>
    <w:rsid w:val="00820A80"/>
    <w:rsid w:val="00820AA0"/>
    <w:rsid w:val="00820AB1"/>
    <w:rsid w:val="00820B58"/>
    <w:rsid w:val="00820DE7"/>
    <w:rsid w:val="00820EC9"/>
    <w:rsid w:val="00821042"/>
    <w:rsid w:val="00821095"/>
    <w:rsid w:val="008210A2"/>
    <w:rsid w:val="00821303"/>
    <w:rsid w:val="0082133C"/>
    <w:rsid w:val="0082134D"/>
    <w:rsid w:val="008213B9"/>
    <w:rsid w:val="00821470"/>
    <w:rsid w:val="0082158F"/>
    <w:rsid w:val="00821658"/>
    <w:rsid w:val="00821744"/>
    <w:rsid w:val="00821B42"/>
    <w:rsid w:val="00821C21"/>
    <w:rsid w:val="00821D89"/>
    <w:rsid w:val="00822118"/>
    <w:rsid w:val="008222DC"/>
    <w:rsid w:val="0082236C"/>
    <w:rsid w:val="008223AB"/>
    <w:rsid w:val="008223F9"/>
    <w:rsid w:val="00822513"/>
    <w:rsid w:val="0082252A"/>
    <w:rsid w:val="00822551"/>
    <w:rsid w:val="008227A5"/>
    <w:rsid w:val="00822946"/>
    <w:rsid w:val="00822D17"/>
    <w:rsid w:val="00822D8C"/>
    <w:rsid w:val="00822D8D"/>
    <w:rsid w:val="00823177"/>
    <w:rsid w:val="008231E6"/>
    <w:rsid w:val="0082329F"/>
    <w:rsid w:val="00823415"/>
    <w:rsid w:val="00823525"/>
    <w:rsid w:val="0082394D"/>
    <w:rsid w:val="008239EE"/>
    <w:rsid w:val="008239F4"/>
    <w:rsid w:val="008239FA"/>
    <w:rsid w:val="00823A4F"/>
    <w:rsid w:val="00823A90"/>
    <w:rsid w:val="00823C42"/>
    <w:rsid w:val="00823CD8"/>
    <w:rsid w:val="0082405A"/>
    <w:rsid w:val="00824245"/>
    <w:rsid w:val="008243B6"/>
    <w:rsid w:val="00824563"/>
    <w:rsid w:val="0082462A"/>
    <w:rsid w:val="00824683"/>
    <w:rsid w:val="008246D4"/>
    <w:rsid w:val="00824761"/>
    <w:rsid w:val="008247FD"/>
    <w:rsid w:val="008248D1"/>
    <w:rsid w:val="00824A4A"/>
    <w:rsid w:val="00824A6C"/>
    <w:rsid w:val="00824B87"/>
    <w:rsid w:val="00824CA3"/>
    <w:rsid w:val="00824DB6"/>
    <w:rsid w:val="00824E0E"/>
    <w:rsid w:val="00825260"/>
    <w:rsid w:val="008252C0"/>
    <w:rsid w:val="0082564A"/>
    <w:rsid w:val="00825949"/>
    <w:rsid w:val="00825A37"/>
    <w:rsid w:val="00825C52"/>
    <w:rsid w:val="00825D14"/>
    <w:rsid w:val="00825DA5"/>
    <w:rsid w:val="00825DA6"/>
    <w:rsid w:val="00825DD2"/>
    <w:rsid w:val="00825EE9"/>
    <w:rsid w:val="00826038"/>
    <w:rsid w:val="008261BB"/>
    <w:rsid w:val="00826269"/>
    <w:rsid w:val="008262C4"/>
    <w:rsid w:val="0082632A"/>
    <w:rsid w:val="008264F3"/>
    <w:rsid w:val="008265E3"/>
    <w:rsid w:val="0082662C"/>
    <w:rsid w:val="0082672F"/>
    <w:rsid w:val="00826824"/>
    <w:rsid w:val="008268D8"/>
    <w:rsid w:val="008269CB"/>
    <w:rsid w:val="00826B4C"/>
    <w:rsid w:val="00826B77"/>
    <w:rsid w:val="00826C54"/>
    <w:rsid w:val="00826C84"/>
    <w:rsid w:val="00826CD1"/>
    <w:rsid w:val="00826D52"/>
    <w:rsid w:val="00826DBD"/>
    <w:rsid w:val="00826E7E"/>
    <w:rsid w:val="00826EA7"/>
    <w:rsid w:val="00826FCD"/>
    <w:rsid w:val="0082720D"/>
    <w:rsid w:val="008273BD"/>
    <w:rsid w:val="00827547"/>
    <w:rsid w:val="0082764E"/>
    <w:rsid w:val="00827667"/>
    <w:rsid w:val="008277F2"/>
    <w:rsid w:val="00827805"/>
    <w:rsid w:val="00827812"/>
    <w:rsid w:val="00827C26"/>
    <w:rsid w:val="00827D1D"/>
    <w:rsid w:val="00827D27"/>
    <w:rsid w:val="00827D44"/>
    <w:rsid w:val="00827E9B"/>
    <w:rsid w:val="00827E9F"/>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6BD"/>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1C1"/>
    <w:rsid w:val="008322D5"/>
    <w:rsid w:val="00832496"/>
    <w:rsid w:val="00832522"/>
    <w:rsid w:val="00832649"/>
    <w:rsid w:val="00832982"/>
    <w:rsid w:val="00832A69"/>
    <w:rsid w:val="00832C86"/>
    <w:rsid w:val="00832D8C"/>
    <w:rsid w:val="00832F65"/>
    <w:rsid w:val="00833026"/>
    <w:rsid w:val="008330BC"/>
    <w:rsid w:val="00833114"/>
    <w:rsid w:val="00833297"/>
    <w:rsid w:val="0083330E"/>
    <w:rsid w:val="0083341D"/>
    <w:rsid w:val="0083355A"/>
    <w:rsid w:val="00833576"/>
    <w:rsid w:val="00833604"/>
    <w:rsid w:val="008336F6"/>
    <w:rsid w:val="00833C48"/>
    <w:rsid w:val="00833C4E"/>
    <w:rsid w:val="00833C87"/>
    <w:rsid w:val="00833D1C"/>
    <w:rsid w:val="00833EA2"/>
    <w:rsid w:val="0083405B"/>
    <w:rsid w:val="008341ED"/>
    <w:rsid w:val="008343F7"/>
    <w:rsid w:val="00834613"/>
    <w:rsid w:val="00834707"/>
    <w:rsid w:val="008347D2"/>
    <w:rsid w:val="008348B5"/>
    <w:rsid w:val="00834929"/>
    <w:rsid w:val="00834A26"/>
    <w:rsid w:val="00834B05"/>
    <w:rsid w:val="00834BF7"/>
    <w:rsid w:val="00834C03"/>
    <w:rsid w:val="00834D1E"/>
    <w:rsid w:val="00834D63"/>
    <w:rsid w:val="00834DB4"/>
    <w:rsid w:val="00835052"/>
    <w:rsid w:val="0083532A"/>
    <w:rsid w:val="0083565D"/>
    <w:rsid w:val="00835665"/>
    <w:rsid w:val="008356B6"/>
    <w:rsid w:val="00835709"/>
    <w:rsid w:val="0083587A"/>
    <w:rsid w:val="00835963"/>
    <w:rsid w:val="0083598E"/>
    <w:rsid w:val="00835B35"/>
    <w:rsid w:val="00835CA0"/>
    <w:rsid w:val="00835E2E"/>
    <w:rsid w:val="00835E60"/>
    <w:rsid w:val="0083604C"/>
    <w:rsid w:val="00836078"/>
    <w:rsid w:val="008360FE"/>
    <w:rsid w:val="008361D1"/>
    <w:rsid w:val="008361FE"/>
    <w:rsid w:val="0083667D"/>
    <w:rsid w:val="008366DE"/>
    <w:rsid w:val="008368F7"/>
    <w:rsid w:val="0083694E"/>
    <w:rsid w:val="00836BC4"/>
    <w:rsid w:val="00836CC1"/>
    <w:rsid w:val="00836E57"/>
    <w:rsid w:val="00836F4E"/>
    <w:rsid w:val="00836FCE"/>
    <w:rsid w:val="00837177"/>
    <w:rsid w:val="008371BB"/>
    <w:rsid w:val="008374B9"/>
    <w:rsid w:val="008376D7"/>
    <w:rsid w:val="008376EA"/>
    <w:rsid w:val="008378D9"/>
    <w:rsid w:val="008378F1"/>
    <w:rsid w:val="00837938"/>
    <w:rsid w:val="00837AB3"/>
    <w:rsid w:val="00837BD7"/>
    <w:rsid w:val="00837CAD"/>
    <w:rsid w:val="00837E96"/>
    <w:rsid w:val="00837F61"/>
    <w:rsid w:val="0084005E"/>
    <w:rsid w:val="00840101"/>
    <w:rsid w:val="00840132"/>
    <w:rsid w:val="00840501"/>
    <w:rsid w:val="00840540"/>
    <w:rsid w:val="0084081F"/>
    <w:rsid w:val="00840AA2"/>
    <w:rsid w:val="00840B11"/>
    <w:rsid w:val="00840B23"/>
    <w:rsid w:val="00840D3B"/>
    <w:rsid w:val="00840DD3"/>
    <w:rsid w:val="00840DD5"/>
    <w:rsid w:val="00840F07"/>
    <w:rsid w:val="00840F38"/>
    <w:rsid w:val="00840F5E"/>
    <w:rsid w:val="00841046"/>
    <w:rsid w:val="0084116B"/>
    <w:rsid w:val="008411DC"/>
    <w:rsid w:val="0084121E"/>
    <w:rsid w:val="00841311"/>
    <w:rsid w:val="0084132B"/>
    <w:rsid w:val="008414A8"/>
    <w:rsid w:val="008414F6"/>
    <w:rsid w:val="00841515"/>
    <w:rsid w:val="008416A0"/>
    <w:rsid w:val="008416A7"/>
    <w:rsid w:val="008416F7"/>
    <w:rsid w:val="0084175D"/>
    <w:rsid w:val="008418C5"/>
    <w:rsid w:val="00841B86"/>
    <w:rsid w:val="00841BA4"/>
    <w:rsid w:val="00841BB8"/>
    <w:rsid w:val="00841CB7"/>
    <w:rsid w:val="00841CCD"/>
    <w:rsid w:val="00841D7D"/>
    <w:rsid w:val="00841E41"/>
    <w:rsid w:val="00841F1B"/>
    <w:rsid w:val="008420A0"/>
    <w:rsid w:val="008421B2"/>
    <w:rsid w:val="00842261"/>
    <w:rsid w:val="00842565"/>
    <w:rsid w:val="008425AF"/>
    <w:rsid w:val="008425B0"/>
    <w:rsid w:val="00842601"/>
    <w:rsid w:val="00842700"/>
    <w:rsid w:val="00842903"/>
    <w:rsid w:val="0084291D"/>
    <w:rsid w:val="00842A25"/>
    <w:rsid w:val="00842AE4"/>
    <w:rsid w:val="00842D50"/>
    <w:rsid w:val="008431D1"/>
    <w:rsid w:val="0084322D"/>
    <w:rsid w:val="008433DE"/>
    <w:rsid w:val="008434FA"/>
    <w:rsid w:val="00843532"/>
    <w:rsid w:val="00843555"/>
    <w:rsid w:val="0084375C"/>
    <w:rsid w:val="008437BE"/>
    <w:rsid w:val="008438DF"/>
    <w:rsid w:val="008438FE"/>
    <w:rsid w:val="00843C68"/>
    <w:rsid w:val="00843CC5"/>
    <w:rsid w:val="00843E3C"/>
    <w:rsid w:val="00843F7A"/>
    <w:rsid w:val="00844192"/>
    <w:rsid w:val="0084430B"/>
    <w:rsid w:val="00844358"/>
    <w:rsid w:val="008444E6"/>
    <w:rsid w:val="008444F2"/>
    <w:rsid w:val="008447DF"/>
    <w:rsid w:val="008448A9"/>
    <w:rsid w:val="00844936"/>
    <w:rsid w:val="00844A74"/>
    <w:rsid w:val="00844B16"/>
    <w:rsid w:val="00844C3A"/>
    <w:rsid w:val="00844C6F"/>
    <w:rsid w:val="00844EE7"/>
    <w:rsid w:val="00845063"/>
    <w:rsid w:val="0084536F"/>
    <w:rsid w:val="00845387"/>
    <w:rsid w:val="0084544E"/>
    <w:rsid w:val="0084559C"/>
    <w:rsid w:val="00845889"/>
    <w:rsid w:val="008459F2"/>
    <w:rsid w:val="00845A55"/>
    <w:rsid w:val="00845A84"/>
    <w:rsid w:val="00845C00"/>
    <w:rsid w:val="00845CC4"/>
    <w:rsid w:val="00845CC7"/>
    <w:rsid w:val="00845CD0"/>
    <w:rsid w:val="00845D6F"/>
    <w:rsid w:val="00845F91"/>
    <w:rsid w:val="00846046"/>
    <w:rsid w:val="0084623B"/>
    <w:rsid w:val="00846251"/>
    <w:rsid w:val="008462C4"/>
    <w:rsid w:val="0084643E"/>
    <w:rsid w:val="00846444"/>
    <w:rsid w:val="0084661C"/>
    <w:rsid w:val="00846691"/>
    <w:rsid w:val="00846700"/>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8E"/>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1064"/>
    <w:rsid w:val="0085118A"/>
    <w:rsid w:val="00851195"/>
    <w:rsid w:val="008512A5"/>
    <w:rsid w:val="008512B4"/>
    <w:rsid w:val="008513CB"/>
    <w:rsid w:val="0085172F"/>
    <w:rsid w:val="008518F5"/>
    <w:rsid w:val="008519D2"/>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D2"/>
    <w:rsid w:val="00852EE3"/>
    <w:rsid w:val="00852F91"/>
    <w:rsid w:val="008530BF"/>
    <w:rsid w:val="0085330F"/>
    <w:rsid w:val="00853366"/>
    <w:rsid w:val="008533C0"/>
    <w:rsid w:val="00853491"/>
    <w:rsid w:val="00853585"/>
    <w:rsid w:val="00853688"/>
    <w:rsid w:val="008537E8"/>
    <w:rsid w:val="008538B5"/>
    <w:rsid w:val="008538DB"/>
    <w:rsid w:val="00853931"/>
    <w:rsid w:val="00853A01"/>
    <w:rsid w:val="00853A5A"/>
    <w:rsid w:val="00853BC9"/>
    <w:rsid w:val="00853D94"/>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BCF"/>
    <w:rsid w:val="00855C06"/>
    <w:rsid w:val="00855D87"/>
    <w:rsid w:val="00855DAA"/>
    <w:rsid w:val="00855E5E"/>
    <w:rsid w:val="00855F91"/>
    <w:rsid w:val="00855FE5"/>
    <w:rsid w:val="008563AF"/>
    <w:rsid w:val="008564F3"/>
    <w:rsid w:val="008565BC"/>
    <w:rsid w:val="00856624"/>
    <w:rsid w:val="0085663B"/>
    <w:rsid w:val="008566F3"/>
    <w:rsid w:val="00856713"/>
    <w:rsid w:val="00856814"/>
    <w:rsid w:val="00856C1F"/>
    <w:rsid w:val="00856DD0"/>
    <w:rsid w:val="00856E59"/>
    <w:rsid w:val="0085733B"/>
    <w:rsid w:val="00857545"/>
    <w:rsid w:val="008575C5"/>
    <w:rsid w:val="00857764"/>
    <w:rsid w:val="00857888"/>
    <w:rsid w:val="00857B0B"/>
    <w:rsid w:val="0086007A"/>
    <w:rsid w:val="008600D7"/>
    <w:rsid w:val="008603E3"/>
    <w:rsid w:val="0086063B"/>
    <w:rsid w:val="00860646"/>
    <w:rsid w:val="00860686"/>
    <w:rsid w:val="0086092F"/>
    <w:rsid w:val="00860A63"/>
    <w:rsid w:val="00860C55"/>
    <w:rsid w:val="00860D0E"/>
    <w:rsid w:val="00860D39"/>
    <w:rsid w:val="00860FF6"/>
    <w:rsid w:val="00861045"/>
    <w:rsid w:val="0086117C"/>
    <w:rsid w:val="00861491"/>
    <w:rsid w:val="00861494"/>
    <w:rsid w:val="008614B2"/>
    <w:rsid w:val="008617D2"/>
    <w:rsid w:val="0086186F"/>
    <w:rsid w:val="00861A85"/>
    <w:rsid w:val="00861C58"/>
    <w:rsid w:val="00861DE1"/>
    <w:rsid w:val="00862058"/>
    <w:rsid w:val="0086207C"/>
    <w:rsid w:val="008620D4"/>
    <w:rsid w:val="008620E9"/>
    <w:rsid w:val="00862147"/>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60F"/>
    <w:rsid w:val="00863748"/>
    <w:rsid w:val="0086375D"/>
    <w:rsid w:val="00863827"/>
    <w:rsid w:val="00863862"/>
    <w:rsid w:val="008638A0"/>
    <w:rsid w:val="00863A92"/>
    <w:rsid w:val="00863C0A"/>
    <w:rsid w:val="00863C26"/>
    <w:rsid w:val="00863DB9"/>
    <w:rsid w:val="00863DEA"/>
    <w:rsid w:val="00863E91"/>
    <w:rsid w:val="00864156"/>
    <w:rsid w:val="0086415D"/>
    <w:rsid w:val="008643F7"/>
    <w:rsid w:val="0086441C"/>
    <w:rsid w:val="0086447F"/>
    <w:rsid w:val="00864666"/>
    <w:rsid w:val="0086468E"/>
    <w:rsid w:val="0086482C"/>
    <w:rsid w:val="00864901"/>
    <w:rsid w:val="008649E4"/>
    <w:rsid w:val="00864A03"/>
    <w:rsid w:val="00864B22"/>
    <w:rsid w:val="00864D55"/>
    <w:rsid w:val="00864E04"/>
    <w:rsid w:val="008651BC"/>
    <w:rsid w:val="008652C7"/>
    <w:rsid w:val="0086547E"/>
    <w:rsid w:val="008655F8"/>
    <w:rsid w:val="008657CF"/>
    <w:rsid w:val="00865813"/>
    <w:rsid w:val="0086583B"/>
    <w:rsid w:val="00865A54"/>
    <w:rsid w:val="00865D4C"/>
    <w:rsid w:val="00865D77"/>
    <w:rsid w:val="00865DD3"/>
    <w:rsid w:val="00865DD5"/>
    <w:rsid w:val="00865E8D"/>
    <w:rsid w:val="00865EBD"/>
    <w:rsid w:val="00865FE2"/>
    <w:rsid w:val="0086617D"/>
    <w:rsid w:val="0086625E"/>
    <w:rsid w:val="0086632D"/>
    <w:rsid w:val="00866371"/>
    <w:rsid w:val="008663AB"/>
    <w:rsid w:val="00866567"/>
    <w:rsid w:val="00866830"/>
    <w:rsid w:val="0086683D"/>
    <w:rsid w:val="008669B7"/>
    <w:rsid w:val="008669DC"/>
    <w:rsid w:val="00866A57"/>
    <w:rsid w:val="00866A6E"/>
    <w:rsid w:val="00866BFE"/>
    <w:rsid w:val="00866E5D"/>
    <w:rsid w:val="008670B8"/>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67F89"/>
    <w:rsid w:val="00870152"/>
    <w:rsid w:val="00870182"/>
    <w:rsid w:val="0087029F"/>
    <w:rsid w:val="008702B6"/>
    <w:rsid w:val="00870388"/>
    <w:rsid w:val="008703EF"/>
    <w:rsid w:val="00870599"/>
    <w:rsid w:val="008705A7"/>
    <w:rsid w:val="0087061A"/>
    <w:rsid w:val="00870703"/>
    <w:rsid w:val="0087093F"/>
    <w:rsid w:val="008709AB"/>
    <w:rsid w:val="00870B34"/>
    <w:rsid w:val="00870C52"/>
    <w:rsid w:val="00870CD4"/>
    <w:rsid w:val="00870ED7"/>
    <w:rsid w:val="00870FD0"/>
    <w:rsid w:val="00871091"/>
    <w:rsid w:val="00871106"/>
    <w:rsid w:val="00871163"/>
    <w:rsid w:val="00871221"/>
    <w:rsid w:val="00871370"/>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2A"/>
    <w:rsid w:val="00872477"/>
    <w:rsid w:val="00872554"/>
    <w:rsid w:val="008725A4"/>
    <w:rsid w:val="00872710"/>
    <w:rsid w:val="008728E3"/>
    <w:rsid w:val="008728F2"/>
    <w:rsid w:val="00872B13"/>
    <w:rsid w:val="00872C6F"/>
    <w:rsid w:val="00872F6F"/>
    <w:rsid w:val="00872F77"/>
    <w:rsid w:val="0087307E"/>
    <w:rsid w:val="00873152"/>
    <w:rsid w:val="00873317"/>
    <w:rsid w:val="00873437"/>
    <w:rsid w:val="008735E5"/>
    <w:rsid w:val="0087364D"/>
    <w:rsid w:val="0087366F"/>
    <w:rsid w:val="008739EF"/>
    <w:rsid w:val="00873C39"/>
    <w:rsid w:val="00873E4A"/>
    <w:rsid w:val="0087418A"/>
    <w:rsid w:val="008741AD"/>
    <w:rsid w:val="0087444C"/>
    <w:rsid w:val="00874510"/>
    <w:rsid w:val="0087453A"/>
    <w:rsid w:val="00874553"/>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33A"/>
    <w:rsid w:val="00875422"/>
    <w:rsid w:val="00875540"/>
    <w:rsid w:val="00875649"/>
    <w:rsid w:val="008756C8"/>
    <w:rsid w:val="00875800"/>
    <w:rsid w:val="0087588B"/>
    <w:rsid w:val="008758CC"/>
    <w:rsid w:val="008758D6"/>
    <w:rsid w:val="00875A31"/>
    <w:rsid w:val="00875B48"/>
    <w:rsid w:val="00875BEF"/>
    <w:rsid w:val="00875C75"/>
    <w:rsid w:val="00875CCA"/>
    <w:rsid w:val="00875D28"/>
    <w:rsid w:val="00875D4C"/>
    <w:rsid w:val="00875E56"/>
    <w:rsid w:val="00875FE3"/>
    <w:rsid w:val="008760F6"/>
    <w:rsid w:val="0087629C"/>
    <w:rsid w:val="008763CC"/>
    <w:rsid w:val="0087647C"/>
    <w:rsid w:val="008764C2"/>
    <w:rsid w:val="008765CF"/>
    <w:rsid w:val="008765F8"/>
    <w:rsid w:val="008765FF"/>
    <w:rsid w:val="00876750"/>
    <w:rsid w:val="008767BE"/>
    <w:rsid w:val="0087695F"/>
    <w:rsid w:val="00876968"/>
    <w:rsid w:val="00876986"/>
    <w:rsid w:val="00876C4F"/>
    <w:rsid w:val="00876CD8"/>
    <w:rsid w:val="00876D69"/>
    <w:rsid w:val="00876EC2"/>
    <w:rsid w:val="00876FCE"/>
    <w:rsid w:val="00877177"/>
    <w:rsid w:val="008774C7"/>
    <w:rsid w:val="00877585"/>
    <w:rsid w:val="0087758D"/>
    <w:rsid w:val="0087778A"/>
    <w:rsid w:val="00877893"/>
    <w:rsid w:val="0087789F"/>
    <w:rsid w:val="008778FF"/>
    <w:rsid w:val="00877A90"/>
    <w:rsid w:val="00877B63"/>
    <w:rsid w:val="00877C85"/>
    <w:rsid w:val="00877CBA"/>
    <w:rsid w:val="00877CCA"/>
    <w:rsid w:val="00877F99"/>
    <w:rsid w:val="00877FB8"/>
    <w:rsid w:val="00880025"/>
    <w:rsid w:val="00880048"/>
    <w:rsid w:val="008801EA"/>
    <w:rsid w:val="008802BF"/>
    <w:rsid w:val="008803BC"/>
    <w:rsid w:val="008803DB"/>
    <w:rsid w:val="0088044A"/>
    <w:rsid w:val="008804A0"/>
    <w:rsid w:val="008806AF"/>
    <w:rsid w:val="008808BD"/>
    <w:rsid w:val="00880A96"/>
    <w:rsid w:val="00880B30"/>
    <w:rsid w:val="00880BA0"/>
    <w:rsid w:val="00880C63"/>
    <w:rsid w:val="00880D24"/>
    <w:rsid w:val="00880D5C"/>
    <w:rsid w:val="00880DFE"/>
    <w:rsid w:val="00880EC9"/>
    <w:rsid w:val="00880FD9"/>
    <w:rsid w:val="0088102E"/>
    <w:rsid w:val="0088121F"/>
    <w:rsid w:val="00881311"/>
    <w:rsid w:val="00881535"/>
    <w:rsid w:val="008816E1"/>
    <w:rsid w:val="0088192C"/>
    <w:rsid w:val="00881A23"/>
    <w:rsid w:val="00881ABC"/>
    <w:rsid w:val="00881AE1"/>
    <w:rsid w:val="00881B36"/>
    <w:rsid w:val="00881F48"/>
    <w:rsid w:val="00882110"/>
    <w:rsid w:val="00882229"/>
    <w:rsid w:val="008822F5"/>
    <w:rsid w:val="00882526"/>
    <w:rsid w:val="00882701"/>
    <w:rsid w:val="0088275F"/>
    <w:rsid w:val="00882829"/>
    <w:rsid w:val="008828BE"/>
    <w:rsid w:val="0088290D"/>
    <w:rsid w:val="00882987"/>
    <w:rsid w:val="008829E5"/>
    <w:rsid w:val="00882A2B"/>
    <w:rsid w:val="00882AF8"/>
    <w:rsid w:val="00882B82"/>
    <w:rsid w:val="00882C11"/>
    <w:rsid w:val="00882CCC"/>
    <w:rsid w:val="00882D30"/>
    <w:rsid w:val="00882D69"/>
    <w:rsid w:val="00882E1D"/>
    <w:rsid w:val="00882EF1"/>
    <w:rsid w:val="00883178"/>
    <w:rsid w:val="00883342"/>
    <w:rsid w:val="00883651"/>
    <w:rsid w:val="008836A7"/>
    <w:rsid w:val="008836CF"/>
    <w:rsid w:val="00883821"/>
    <w:rsid w:val="008838A1"/>
    <w:rsid w:val="008838C0"/>
    <w:rsid w:val="00883C21"/>
    <w:rsid w:val="00883DAB"/>
    <w:rsid w:val="00883DC8"/>
    <w:rsid w:val="00883E1F"/>
    <w:rsid w:val="00883E59"/>
    <w:rsid w:val="00883EA9"/>
    <w:rsid w:val="00883EF2"/>
    <w:rsid w:val="00884099"/>
    <w:rsid w:val="008840FE"/>
    <w:rsid w:val="008841A4"/>
    <w:rsid w:val="00884200"/>
    <w:rsid w:val="00884284"/>
    <w:rsid w:val="00884881"/>
    <w:rsid w:val="00884A57"/>
    <w:rsid w:val="00884B8D"/>
    <w:rsid w:val="00884C3B"/>
    <w:rsid w:val="00884CDA"/>
    <w:rsid w:val="00884E44"/>
    <w:rsid w:val="0088511F"/>
    <w:rsid w:val="00885282"/>
    <w:rsid w:val="00885335"/>
    <w:rsid w:val="00885368"/>
    <w:rsid w:val="008853D2"/>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57"/>
    <w:rsid w:val="00886491"/>
    <w:rsid w:val="00886492"/>
    <w:rsid w:val="008864F9"/>
    <w:rsid w:val="00886532"/>
    <w:rsid w:val="00886AE7"/>
    <w:rsid w:val="008870CD"/>
    <w:rsid w:val="008870EA"/>
    <w:rsid w:val="008870F6"/>
    <w:rsid w:val="0088716F"/>
    <w:rsid w:val="0088732B"/>
    <w:rsid w:val="008873FB"/>
    <w:rsid w:val="008874EB"/>
    <w:rsid w:val="00887665"/>
    <w:rsid w:val="008876DA"/>
    <w:rsid w:val="008876DD"/>
    <w:rsid w:val="00887751"/>
    <w:rsid w:val="00887853"/>
    <w:rsid w:val="0088790D"/>
    <w:rsid w:val="00887AD0"/>
    <w:rsid w:val="00887C7C"/>
    <w:rsid w:val="00887EF5"/>
    <w:rsid w:val="00887F1C"/>
    <w:rsid w:val="0089000B"/>
    <w:rsid w:val="00890228"/>
    <w:rsid w:val="00890325"/>
    <w:rsid w:val="0089049B"/>
    <w:rsid w:val="00890568"/>
    <w:rsid w:val="008905A1"/>
    <w:rsid w:val="00890A1D"/>
    <w:rsid w:val="00890A62"/>
    <w:rsid w:val="00890B89"/>
    <w:rsid w:val="00890DEA"/>
    <w:rsid w:val="00890E38"/>
    <w:rsid w:val="00890E90"/>
    <w:rsid w:val="00890FB4"/>
    <w:rsid w:val="00891059"/>
    <w:rsid w:val="00891246"/>
    <w:rsid w:val="008912C8"/>
    <w:rsid w:val="008914C0"/>
    <w:rsid w:val="008914CA"/>
    <w:rsid w:val="00891595"/>
    <w:rsid w:val="008915D3"/>
    <w:rsid w:val="0089160A"/>
    <w:rsid w:val="00891650"/>
    <w:rsid w:val="00891663"/>
    <w:rsid w:val="008918D0"/>
    <w:rsid w:val="00891A30"/>
    <w:rsid w:val="00891AC9"/>
    <w:rsid w:val="00891EA1"/>
    <w:rsid w:val="00891FCB"/>
    <w:rsid w:val="00891FE1"/>
    <w:rsid w:val="008920B8"/>
    <w:rsid w:val="008920E4"/>
    <w:rsid w:val="008921FB"/>
    <w:rsid w:val="0089229E"/>
    <w:rsid w:val="00892357"/>
    <w:rsid w:val="0089246F"/>
    <w:rsid w:val="008925FD"/>
    <w:rsid w:val="00892694"/>
    <w:rsid w:val="00892A94"/>
    <w:rsid w:val="00892D4E"/>
    <w:rsid w:val="00892F7A"/>
    <w:rsid w:val="00892F8F"/>
    <w:rsid w:val="00892FC8"/>
    <w:rsid w:val="00893014"/>
    <w:rsid w:val="00893293"/>
    <w:rsid w:val="00893342"/>
    <w:rsid w:val="00893365"/>
    <w:rsid w:val="008933FB"/>
    <w:rsid w:val="008934A9"/>
    <w:rsid w:val="008938AE"/>
    <w:rsid w:val="008938C4"/>
    <w:rsid w:val="008939E1"/>
    <w:rsid w:val="00893A1D"/>
    <w:rsid w:val="00893A50"/>
    <w:rsid w:val="00893AAB"/>
    <w:rsid w:val="00893CD0"/>
    <w:rsid w:val="00893E47"/>
    <w:rsid w:val="00893E67"/>
    <w:rsid w:val="00893F47"/>
    <w:rsid w:val="0089407E"/>
    <w:rsid w:val="00894152"/>
    <w:rsid w:val="008941DA"/>
    <w:rsid w:val="00894769"/>
    <w:rsid w:val="0089476B"/>
    <w:rsid w:val="00894883"/>
    <w:rsid w:val="00894958"/>
    <w:rsid w:val="00894C17"/>
    <w:rsid w:val="00894CDF"/>
    <w:rsid w:val="00894E60"/>
    <w:rsid w:val="00894F9C"/>
    <w:rsid w:val="0089510B"/>
    <w:rsid w:val="0089510D"/>
    <w:rsid w:val="00895153"/>
    <w:rsid w:val="0089536A"/>
    <w:rsid w:val="008953D6"/>
    <w:rsid w:val="008954D5"/>
    <w:rsid w:val="008955A6"/>
    <w:rsid w:val="0089563A"/>
    <w:rsid w:val="00895C20"/>
    <w:rsid w:val="00895E42"/>
    <w:rsid w:val="00895F4E"/>
    <w:rsid w:val="00895F4F"/>
    <w:rsid w:val="00895F95"/>
    <w:rsid w:val="008960EC"/>
    <w:rsid w:val="008962B0"/>
    <w:rsid w:val="00896312"/>
    <w:rsid w:val="00896376"/>
    <w:rsid w:val="008963D2"/>
    <w:rsid w:val="008964B5"/>
    <w:rsid w:val="00896700"/>
    <w:rsid w:val="008967E1"/>
    <w:rsid w:val="00896839"/>
    <w:rsid w:val="0089693D"/>
    <w:rsid w:val="008969D1"/>
    <w:rsid w:val="00896B6D"/>
    <w:rsid w:val="00896DAD"/>
    <w:rsid w:val="00896DDB"/>
    <w:rsid w:val="00897076"/>
    <w:rsid w:val="00897120"/>
    <w:rsid w:val="008972B0"/>
    <w:rsid w:val="008972BC"/>
    <w:rsid w:val="008975E9"/>
    <w:rsid w:val="008975EF"/>
    <w:rsid w:val="008978F6"/>
    <w:rsid w:val="008979CA"/>
    <w:rsid w:val="00897BC9"/>
    <w:rsid w:val="00897C9F"/>
    <w:rsid w:val="00897F53"/>
    <w:rsid w:val="008A0262"/>
    <w:rsid w:val="008A0265"/>
    <w:rsid w:val="008A02D1"/>
    <w:rsid w:val="008A0373"/>
    <w:rsid w:val="008A0504"/>
    <w:rsid w:val="008A0638"/>
    <w:rsid w:val="008A063A"/>
    <w:rsid w:val="008A063B"/>
    <w:rsid w:val="008A06A0"/>
    <w:rsid w:val="008A0704"/>
    <w:rsid w:val="008A0A4A"/>
    <w:rsid w:val="008A0C74"/>
    <w:rsid w:val="008A0DEC"/>
    <w:rsid w:val="008A0E50"/>
    <w:rsid w:val="008A0E91"/>
    <w:rsid w:val="008A1124"/>
    <w:rsid w:val="008A135C"/>
    <w:rsid w:val="008A13A3"/>
    <w:rsid w:val="008A1408"/>
    <w:rsid w:val="008A140E"/>
    <w:rsid w:val="008A143D"/>
    <w:rsid w:val="008A1467"/>
    <w:rsid w:val="008A1705"/>
    <w:rsid w:val="008A17FF"/>
    <w:rsid w:val="008A183A"/>
    <w:rsid w:val="008A1A08"/>
    <w:rsid w:val="008A1B36"/>
    <w:rsid w:val="008A1C59"/>
    <w:rsid w:val="008A2065"/>
    <w:rsid w:val="008A20A2"/>
    <w:rsid w:val="008A20D0"/>
    <w:rsid w:val="008A21CA"/>
    <w:rsid w:val="008A2334"/>
    <w:rsid w:val="008A242D"/>
    <w:rsid w:val="008A27FF"/>
    <w:rsid w:val="008A297B"/>
    <w:rsid w:val="008A2A40"/>
    <w:rsid w:val="008A2A8D"/>
    <w:rsid w:val="008A2A9A"/>
    <w:rsid w:val="008A2B32"/>
    <w:rsid w:val="008A2B77"/>
    <w:rsid w:val="008A2FDC"/>
    <w:rsid w:val="008A327C"/>
    <w:rsid w:val="008A3325"/>
    <w:rsid w:val="008A3381"/>
    <w:rsid w:val="008A34C5"/>
    <w:rsid w:val="008A34FD"/>
    <w:rsid w:val="008A3660"/>
    <w:rsid w:val="008A380B"/>
    <w:rsid w:val="008A385F"/>
    <w:rsid w:val="008A3893"/>
    <w:rsid w:val="008A3B3B"/>
    <w:rsid w:val="008A3F63"/>
    <w:rsid w:val="008A45A7"/>
    <w:rsid w:val="008A473F"/>
    <w:rsid w:val="008A4796"/>
    <w:rsid w:val="008A47E9"/>
    <w:rsid w:val="008A48C9"/>
    <w:rsid w:val="008A4A14"/>
    <w:rsid w:val="008A4A64"/>
    <w:rsid w:val="008A4B14"/>
    <w:rsid w:val="008A4B73"/>
    <w:rsid w:val="008A4C34"/>
    <w:rsid w:val="008A4C38"/>
    <w:rsid w:val="008A4CA4"/>
    <w:rsid w:val="008A4D4A"/>
    <w:rsid w:val="008A4F32"/>
    <w:rsid w:val="008A5022"/>
    <w:rsid w:val="008A54D9"/>
    <w:rsid w:val="008A5804"/>
    <w:rsid w:val="008A5A65"/>
    <w:rsid w:val="008A5B5A"/>
    <w:rsid w:val="008A5BA1"/>
    <w:rsid w:val="008A5E07"/>
    <w:rsid w:val="008A5F1F"/>
    <w:rsid w:val="008A5F48"/>
    <w:rsid w:val="008A62ED"/>
    <w:rsid w:val="008A631D"/>
    <w:rsid w:val="008A63DF"/>
    <w:rsid w:val="008A6793"/>
    <w:rsid w:val="008A6C8F"/>
    <w:rsid w:val="008A6D2F"/>
    <w:rsid w:val="008A6DAA"/>
    <w:rsid w:val="008A6FCA"/>
    <w:rsid w:val="008A72BA"/>
    <w:rsid w:val="008A73B2"/>
    <w:rsid w:val="008A7498"/>
    <w:rsid w:val="008A766E"/>
    <w:rsid w:val="008A76DB"/>
    <w:rsid w:val="008A7943"/>
    <w:rsid w:val="008A7A2E"/>
    <w:rsid w:val="008A7B7E"/>
    <w:rsid w:val="008A7BC3"/>
    <w:rsid w:val="008A7DA3"/>
    <w:rsid w:val="008A7DDC"/>
    <w:rsid w:val="008A7E29"/>
    <w:rsid w:val="008A7E9A"/>
    <w:rsid w:val="008A7F07"/>
    <w:rsid w:val="008A7F87"/>
    <w:rsid w:val="008B0127"/>
    <w:rsid w:val="008B01AD"/>
    <w:rsid w:val="008B0252"/>
    <w:rsid w:val="008B0280"/>
    <w:rsid w:val="008B028C"/>
    <w:rsid w:val="008B02D8"/>
    <w:rsid w:val="008B0349"/>
    <w:rsid w:val="008B0444"/>
    <w:rsid w:val="008B04EB"/>
    <w:rsid w:val="008B05DF"/>
    <w:rsid w:val="008B06C7"/>
    <w:rsid w:val="008B06EA"/>
    <w:rsid w:val="008B0743"/>
    <w:rsid w:val="008B09E0"/>
    <w:rsid w:val="008B09EB"/>
    <w:rsid w:val="008B0CA9"/>
    <w:rsid w:val="008B0FD7"/>
    <w:rsid w:val="008B10C0"/>
    <w:rsid w:val="008B10F0"/>
    <w:rsid w:val="008B11A0"/>
    <w:rsid w:val="008B1219"/>
    <w:rsid w:val="008B12BC"/>
    <w:rsid w:val="008B13E1"/>
    <w:rsid w:val="008B1415"/>
    <w:rsid w:val="008B1524"/>
    <w:rsid w:val="008B1830"/>
    <w:rsid w:val="008B1B75"/>
    <w:rsid w:val="008B1D3A"/>
    <w:rsid w:val="008B1DE5"/>
    <w:rsid w:val="008B1E5F"/>
    <w:rsid w:val="008B2071"/>
    <w:rsid w:val="008B2074"/>
    <w:rsid w:val="008B20CB"/>
    <w:rsid w:val="008B2257"/>
    <w:rsid w:val="008B250B"/>
    <w:rsid w:val="008B2640"/>
    <w:rsid w:val="008B26B2"/>
    <w:rsid w:val="008B284F"/>
    <w:rsid w:val="008B2985"/>
    <w:rsid w:val="008B2A08"/>
    <w:rsid w:val="008B2C36"/>
    <w:rsid w:val="008B2CDA"/>
    <w:rsid w:val="008B2DCB"/>
    <w:rsid w:val="008B2EFC"/>
    <w:rsid w:val="008B3078"/>
    <w:rsid w:val="008B3205"/>
    <w:rsid w:val="008B330D"/>
    <w:rsid w:val="008B331E"/>
    <w:rsid w:val="008B3407"/>
    <w:rsid w:val="008B34BC"/>
    <w:rsid w:val="008B36BB"/>
    <w:rsid w:val="008B37E3"/>
    <w:rsid w:val="008B383A"/>
    <w:rsid w:val="008B390B"/>
    <w:rsid w:val="008B3B3C"/>
    <w:rsid w:val="008B3BF6"/>
    <w:rsid w:val="008B3C64"/>
    <w:rsid w:val="008B3E98"/>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3C"/>
    <w:rsid w:val="008B4C9D"/>
    <w:rsid w:val="008B4CDC"/>
    <w:rsid w:val="008B4E6E"/>
    <w:rsid w:val="008B5039"/>
    <w:rsid w:val="008B50E0"/>
    <w:rsid w:val="008B5174"/>
    <w:rsid w:val="008B51C4"/>
    <w:rsid w:val="008B5314"/>
    <w:rsid w:val="008B5322"/>
    <w:rsid w:val="008B54CE"/>
    <w:rsid w:val="008B555E"/>
    <w:rsid w:val="008B5616"/>
    <w:rsid w:val="008B5714"/>
    <w:rsid w:val="008B574A"/>
    <w:rsid w:val="008B5809"/>
    <w:rsid w:val="008B5814"/>
    <w:rsid w:val="008B585E"/>
    <w:rsid w:val="008B5946"/>
    <w:rsid w:val="008B5A86"/>
    <w:rsid w:val="008B5AE6"/>
    <w:rsid w:val="008B5C4E"/>
    <w:rsid w:val="008B5D57"/>
    <w:rsid w:val="008B5EFF"/>
    <w:rsid w:val="008B5FD2"/>
    <w:rsid w:val="008B5FDD"/>
    <w:rsid w:val="008B606A"/>
    <w:rsid w:val="008B61E6"/>
    <w:rsid w:val="008B624A"/>
    <w:rsid w:val="008B629B"/>
    <w:rsid w:val="008B62AE"/>
    <w:rsid w:val="008B646F"/>
    <w:rsid w:val="008B658D"/>
    <w:rsid w:val="008B6653"/>
    <w:rsid w:val="008B66A8"/>
    <w:rsid w:val="008B66F6"/>
    <w:rsid w:val="008B6864"/>
    <w:rsid w:val="008B697D"/>
    <w:rsid w:val="008B6B36"/>
    <w:rsid w:val="008B6CD7"/>
    <w:rsid w:val="008B6F87"/>
    <w:rsid w:val="008B70D6"/>
    <w:rsid w:val="008B733F"/>
    <w:rsid w:val="008B73F3"/>
    <w:rsid w:val="008B73FD"/>
    <w:rsid w:val="008B7446"/>
    <w:rsid w:val="008B7455"/>
    <w:rsid w:val="008B7462"/>
    <w:rsid w:val="008B74AF"/>
    <w:rsid w:val="008B74EF"/>
    <w:rsid w:val="008B74FF"/>
    <w:rsid w:val="008B75D2"/>
    <w:rsid w:val="008B77C4"/>
    <w:rsid w:val="008B7802"/>
    <w:rsid w:val="008B7A39"/>
    <w:rsid w:val="008B7C13"/>
    <w:rsid w:val="008B7CFE"/>
    <w:rsid w:val="008B7F1E"/>
    <w:rsid w:val="008C00B2"/>
    <w:rsid w:val="008C00F3"/>
    <w:rsid w:val="008C0167"/>
    <w:rsid w:val="008C028D"/>
    <w:rsid w:val="008C038D"/>
    <w:rsid w:val="008C03C5"/>
    <w:rsid w:val="008C040C"/>
    <w:rsid w:val="008C05FC"/>
    <w:rsid w:val="008C0607"/>
    <w:rsid w:val="008C0635"/>
    <w:rsid w:val="008C0764"/>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843"/>
    <w:rsid w:val="008C1A26"/>
    <w:rsid w:val="008C1ABD"/>
    <w:rsid w:val="008C1C2C"/>
    <w:rsid w:val="008C1F70"/>
    <w:rsid w:val="008C21C4"/>
    <w:rsid w:val="008C21DC"/>
    <w:rsid w:val="008C21DD"/>
    <w:rsid w:val="008C2502"/>
    <w:rsid w:val="008C25DF"/>
    <w:rsid w:val="008C2707"/>
    <w:rsid w:val="008C27C4"/>
    <w:rsid w:val="008C2AFC"/>
    <w:rsid w:val="008C2C10"/>
    <w:rsid w:val="008C2C62"/>
    <w:rsid w:val="008C2C8F"/>
    <w:rsid w:val="008C2F05"/>
    <w:rsid w:val="008C2FE7"/>
    <w:rsid w:val="008C3091"/>
    <w:rsid w:val="008C30E2"/>
    <w:rsid w:val="008C3197"/>
    <w:rsid w:val="008C31B7"/>
    <w:rsid w:val="008C3666"/>
    <w:rsid w:val="008C3826"/>
    <w:rsid w:val="008C3A2E"/>
    <w:rsid w:val="008C3A3E"/>
    <w:rsid w:val="008C3B1E"/>
    <w:rsid w:val="008C3B7F"/>
    <w:rsid w:val="008C3D85"/>
    <w:rsid w:val="008C3ED4"/>
    <w:rsid w:val="008C3EF5"/>
    <w:rsid w:val="008C4406"/>
    <w:rsid w:val="008C4483"/>
    <w:rsid w:val="008C44FC"/>
    <w:rsid w:val="008C46B4"/>
    <w:rsid w:val="008C4995"/>
    <w:rsid w:val="008C4A19"/>
    <w:rsid w:val="008C4A3A"/>
    <w:rsid w:val="008C4BB5"/>
    <w:rsid w:val="008C4C16"/>
    <w:rsid w:val="008C4F3A"/>
    <w:rsid w:val="008C4F45"/>
    <w:rsid w:val="008C5100"/>
    <w:rsid w:val="008C51FE"/>
    <w:rsid w:val="008C5258"/>
    <w:rsid w:val="008C5719"/>
    <w:rsid w:val="008C5960"/>
    <w:rsid w:val="008C5C62"/>
    <w:rsid w:val="008C5CDC"/>
    <w:rsid w:val="008C5D98"/>
    <w:rsid w:val="008C5E25"/>
    <w:rsid w:val="008C5EAD"/>
    <w:rsid w:val="008C5EDA"/>
    <w:rsid w:val="008C5F3C"/>
    <w:rsid w:val="008C6059"/>
    <w:rsid w:val="008C6197"/>
    <w:rsid w:val="008C6439"/>
    <w:rsid w:val="008C64ED"/>
    <w:rsid w:val="008C64F5"/>
    <w:rsid w:val="008C6505"/>
    <w:rsid w:val="008C6536"/>
    <w:rsid w:val="008C67AC"/>
    <w:rsid w:val="008C67CA"/>
    <w:rsid w:val="008C6B2F"/>
    <w:rsid w:val="008C6BAD"/>
    <w:rsid w:val="008C6C59"/>
    <w:rsid w:val="008C6C90"/>
    <w:rsid w:val="008C6DEE"/>
    <w:rsid w:val="008C6E60"/>
    <w:rsid w:val="008C6E68"/>
    <w:rsid w:val="008C6EBD"/>
    <w:rsid w:val="008C6EE4"/>
    <w:rsid w:val="008C6EFA"/>
    <w:rsid w:val="008C6F7E"/>
    <w:rsid w:val="008C700A"/>
    <w:rsid w:val="008C7034"/>
    <w:rsid w:val="008C704A"/>
    <w:rsid w:val="008C7110"/>
    <w:rsid w:val="008C7260"/>
    <w:rsid w:val="008C7474"/>
    <w:rsid w:val="008C7482"/>
    <w:rsid w:val="008C74ED"/>
    <w:rsid w:val="008C7579"/>
    <w:rsid w:val="008C776C"/>
    <w:rsid w:val="008C77A2"/>
    <w:rsid w:val="008C77EC"/>
    <w:rsid w:val="008C7841"/>
    <w:rsid w:val="008C7959"/>
    <w:rsid w:val="008C79AA"/>
    <w:rsid w:val="008C7A2F"/>
    <w:rsid w:val="008C7A37"/>
    <w:rsid w:val="008C7A56"/>
    <w:rsid w:val="008C7AFD"/>
    <w:rsid w:val="008C7C33"/>
    <w:rsid w:val="008C7DD8"/>
    <w:rsid w:val="008D003A"/>
    <w:rsid w:val="008D0121"/>
    <w:rsid w:val="008D0307"/>
    <w:rsid w:val="008D04FE"/>
    <w:rsid w:val="008D0772"/>
    <w:rsid w:val="008D078E"/>
    <w:rsid w:val="008D08E7"/>
    <w:rsid w:val="008D08FA"/>
    <w:rsid w:val="008D0973"/>
    <w:rsid w:val="008D0B69"/>
    <w:rsid w:val="008D0F9A"/>
    <w:rsid w:val="008D1036"/>
    <w:rsid w:val="008D1182"/>
    <w:rsid w:val="008D12C7"/>
    <w:rsid w:val="008D12E0"/>
    <w:rsid w:val="008D161F"/>
    <w:rsid w:val="008D17E8"/>
    <w:rsid w:val="008D18B0"/>
    <w:rsid w:val="008D198B"/>
    <w:rsid w:val="008D1A1E"/>
    <w:rsid w:val="008D1AAC"/>
    <w:rsid w:val="008D1D0C"/>
    <w:rsid w:val="008D1EA0"/>
    <w:rsid w:val="008D1F37"/>
    <w:rsid w:val="008D21B6"/>
    <w:rsid w:val="008D2241"/>
    <w:rsid w:val="008D22E1"/>
    <w:rsid w:val="008D268A"/>
    <w:rsid w:val="008D2700"/>
    <w:rsid w:val="008D27A6"/>
    <w:rsid w:val="008D27F6"/>
    <w:rsid w:val="008D2813"/>
    <w:rsid w:val="008D2852"/>
    <w:rsid w:val="008D2876"/>
    <w:rsid w:val="008D288D"/>
    <w:rsid w:val="008D2B6B"/>
    <w:rsid w:val="008D2DB1"/>
    <w:rsid w:val="008D2DE2"/>
    <w:rsid w:val="008D2E56"/>
    <w:rsid w:val="008D3065"/>
    <w:rsid w:val="008D31CF"/>
    <w:rsid w:val="008D36C2"/>
    <w:rsid w:val="008D37DA"/>
    <w:rsid w:val="008D38F8"/>
    <w:rsid w:val="008D3975"/>
    <w:rsid w:val="008D3A50"/>
    <w:rsid w:val="008D3BAC"/>
    <w:rsid w:val="008D3C34"/>
    <w:rsid w:val="008D3E91"/>
    <w:rsid w:val="008D3EC7"/>
    <w:rsid w:val="008D3F05"/>
    <w:rsid w:val="008D3F3B"/>
    <w:rsid w:val="008D4366"/>
    <w:rsid w:val="008D451C"/>
    <w:rsid w:val="008D484B"/>
    <w:rsid w:val="008D4A62"/>
    <w:rsid w:val="008D4C1F"/>
    <w:rsid w:val="008D4FB7"/>
    <w:rsid w:val="008D500F"/>
    <w:rsid w:val="008D5250"/>
    <w:rsid w:val="008D546C"/>
    <w:rsid w:val="008D5643"/>
    <w:rsid w:val="008D56CB"/>
    <w:rsid w:val="008D592F"/>
    <w:rsid w:val="008D5ACC"/>
    <w:rsid w:val="008D5B84"/>
    <w:rsid w:val="008D5C07"/>
    <w:rsid w:val="008D5C1C"/>
    <w:rsid w:val="008D5DCC"/>
    <w:rsid w:val="008D5E60"/>
    <w:rsid w:val="008D5EFA"/>
    <w:rsid w:val="008D6236"/>
    <w:rsid w:val="008D624E"/>
    <w:rsid w:val="008D6279"/>
    <w:rsid w:val="008D62F1"/>
    <w:rsid w:val="008D6397"/>
    <w:rsid w:val="008D6412"/>
    <w:rsid w:val="008D6424"/>
    <w:rsid w:val="008D6436"/>
    <w:rsid w:val="008D6455"/>
    <w:rsid w:val="008D6A3F"/>
    <w:rsid w:val="008D6B69"/>
    <w:rsid w:val="008D6BE8"/>
    <w:rsid w:val="008D6D34"/>
    <w:rsid w:val="008D6DD7"/>
    <w:rsid w:val="008D6E7F"/>
    <w:rsid w:val="008D6E90"/>
    <w:rsid w:val="008D7096"/>
    <w:rsid w:val="008D72D3"/>
    <w:rsid w:val="008D7396"/>
    <w:rsid w:val="008D7538"/>
    <w:rsid w:val="008D7550"/>
    <w:rsid w:val="008D7582"/>
    <w:rsid w:val="008D7705"/>
    <w:rsid w:val="008D776F"/>
    <w:rsid w:val="008D7891"/>
    <w:rsid w:val="008D7B22"/>
    <w:rsid w:val="008D7C7B"/>
    <w:rsid w:val="008D7E89"/>
    <w:rsid w:val="008E0088"/>
    <w:rsid w:val="008E03FD"/>
    <w:rsid w:val="008E05D7"/>
    <w:rsid w:val="008E05D9"/>
    <w:rsid w:val="008E0666"/>
    <w:rsid w:val="008E068F"/>
    <w:rsid w:val="008E0814"/>
    <w:rsid w:val="008E0846"/>
    <w:rsid w:val="008E087A"/>
    <w:rsid w:val="008E0958"/>
    <w:rsid w:val="008E0AB0"/>
    <w:rsid w:val="008E0AE4"/>
    <w:rsid w:val="008E0C9A"/>
    <w:rsid w:val="008E0D2F"/>
    <w:rsid w:val="008E0D72"/>
    <w:rsid w:val="008E0E5C"/>
    <w:rsid w:val="008E113A"/>
    <w:rsid w:val="008E11E3"/>
    <w:rsid w:val="008E12DC"/>
    <w:rsid w:val="008E1332"/>
    <w:rsid w:val="008E155C"/>
    <w:rsid w:val="008E165E"/>
    <w:rsid w:val="008E17A5"/>
    <w:rsid w:val="008E182E"/>
    <w:rsid w:val="008E1BC5"/>
    <w:rsid w:val="008E1CC3"/>
    <w:rsid w:val="008E1FEA"/>
    <w:rsid w:val="008E2139"/>
    <w:rsid w:val="008E219A"/>
    <w:rsid w:val="008E23BD"/>
    <w:rsid w:val="008E2402"/>
    <w:rsid w:val="008E2584"/>
    <w:rsid w:val="008E25B9"/>
    <w:rsid w:val="008E26CC"/>
    <w:rsid w:val="008E2737"/>
    <w:rsid w:val="008E2759"/>
    <w:rsid w:val="008E27DF"/>
    <w:rsid w:val="008E2982"/>
    <w:rsid w:val="008E2A43"/>
    <w:rsid w:val="008E2AF9"/>
    <w:rsid w:val="008E2BA8"/>
    <w:rsid w:val="008E2C11"/>
    <w:rsid w:val="008E2C7C"/>
    <w:rsid w:val="008E2CAF"/>
    <w:rsid w:val="008E3001"/>
    <w:rsid w:val="008E332F"/>
    <w:rsid w:val="008E334A"/>
    <w:rsid w:val="008E33D5"/>
    <w:rsid w:val="008E3415"/>
    <w:rsid w:val="008E34D9"/>
    <w:rsid w:val="008E36E8"/>
    <w:rsid w:val="008E37E6"/>
    <w:rsid w:val="008E3862"/>
    <w:rsid w:val="008E3C0C"/>
    <w:rsid w:val="008E3C0E"/>
    <w:rsid w:val="008E3F71"/>
    <w:rsid w:val="008E4058"/>
    <w:rsid w:val="008E40D1"/>
    <w:rsid w:val="008E41F8"/>
    <w:rsid w:val="008E4224"/>
    <w:rsid w:val="008E43E0"/>
    <w:rsid w:val="008E44FE"/>
    <w:rsid w:val="008E453C"/>
    <w:rsid w:val="008E4583"/>
    <w:rsid w:val="008E45AA"/>
    <w:rsid w:val="008E45B2"/>
    <w:rsid w:val="008E45F6"/>
    <w:rsid w:val="008E4630"/>
    <w:rsid w:val="008E46E8"/>
    <w:rsid w:val="008E4726"/>
    <w:rsid w:val="008E48DD"/>
    <w:rsid w:val="008E4B50"/>
    <w:rsid w:val="008E4B71"/>
    <w:rsid w:val="008E4BB8"/>
    <w:rsid w:val="008E4CEE"/>
    <w:rsid w:val="008E4FC6"/>
    <w:rsid w:val="008E5049"/>
    <w:rsid w:val="008E50C2"/>
    <w:rsid w:val="008E5164"/>
    <w:rsid w:val="008E51CB"/>
    <w:rsid w:val="008E51D3"/>
    <w:rsid w:val="008E51EE"/>
    <w:rsid w:val="008E565B"/>
    <w:rsid w:val="008E56B5"/>
    <w:rsid w:val="008E5896"/>
    <w:rsid w:val="008E5AE9"/>
    <w:rsid w:val="008E5AFD"/>
    <w:rsid w:val="008E5B1B"/>
    <w:rsid w:val="008E5BC3"/>
    <w:rsid w:val="008E5CE1"/>
    <w:rsid w:val="008E62DD"/>
    <w:rsid w:val="008E647A"/>
    <w:rsid w:val="008E64AD"/>
    <w:rsid w:val="008E64E5"/>
    <w:rsid w:val="008E653E"/>
    <w:rsid w:val="008E6583"/>
    <w:rsid w:val="008E6617"/>
    <w:rsid w:val="008E664F"/>
    <w:rsid w:val="008E666E"/>
    <w:rsid w:val="008E67CE"/>
    <w:rsid w:val="008E690B"/>
    <w:rsid w:val="008E6959"/>
    <w:rsid w:val="008E6BFC"/>
    <w:rsid w:val="008E6D7A"/>
    <w:rsid w:val="008E6EA7"/>
    <w:rsid w:val="008E72C0"/>
    <w:rsid w:val="008E72DA"/>
    <w:rsid w:val="008E7344"/>
    <w:rsid w:val="008E7374"/>
    <w:rsid w:val="008E7393"/>
    <w:rsid w:val="008E7435"/>
    <w:rsid w:val="008E744D"/>
    <w:rsid w:val="008E74E9"/>
    <w:rsid w:val="008E7581"/>
    <w:rsid w:val="008E75DA"/>
    <w:rsid w:val="008E7640"/>
    <w:rsid w:val="008E7664"/>
    <w:rsid w:val="008E768A"/>
    <w:rsid w:val="008E7765"/>
    <w:rsid w:val="008E78B4"/>
    <w:rsid w:val="008E7A8B"/>
    <w:rsid w:val="008E7DF9"/>
    <w:rsid w:val="008F00F0"/>
    <w:rsid w:val="008F0122"/>
    <w:rsid w:val="008F0169"/>
    <w:rsid w:val="008F0182"/>
    <w:rsid w:val="008F033C"/>
    <w:rsid w:val="008F03ED"/>
    <w:rsid w:val="008F04B4"/>
    <w:rsid w:val="008F04BB"/>
    <w:rsid w:val="008F054C"/>
    <w:rsid w:val="008F059A"/>
    <w:rsid w:val="008F05A2"/>
    <w:rsid w:val="008F05B7"/>
    <w:rsid w:val="008F05DF"/>
    <w:rsid w:val="008F0623"/>
    <w:rsid w:val="008F078B"/>
    <w:rsid w:val="008F0895"/>
    <w:rsid w:val="008F0A14"/>
    <w:rsid w:val="008F0A92"/>
    <w:rsid w:val="008F0B24"/>
    <w:rsid w:val="008F0C75"/>
    <w:rsid w:val="008F0D84"/>
    <w:rsid w:val="008F0DC6"/>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2C1"/>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6C"/>
    <w:rsid w:val="008F3A76"/>
    <w:rsid w:val="008F3CB3"/>
    <w:rsid w:val="008F3CDE"/>
    <w:rsid w:val="008F3D55"/>
    <w:rsid w:val="008F3D64"/>
    <w:rsid w:val="008F3D88"/>
    <w:rsid w:val="008F4014"/>
    <w:rsid w:val="008F409B"/>
    <w:rsid w:val="008F43E5"/>
    <w:rsid w:val="008F44E2"/>
    <w:rsid w:val="008F44FC"/>
    <w:rsid w:val="008F4584"/>
    <w:rsid w:val="008F48B1"/>
    <w:rsid w:val="008F4997"/>
    <w:rsid w:val="008F4B1B"/>
    <w:rsid w:val="008F4C52"/>
    <w:rsid w:val="008F4CE1"/>
    <w:rsid w:val="008F4E46"/>
    <w:rsid w:val="008F4E83"/>
    <w:rsid w:val="008F4F1E"/>
    <w:rsid w:val="008F4FF0"/>
    <w:rsid w:val="008F50BC"/>
    <w:rsid w:val="008F5195"/>
    <w:rsid w:val="008F520E"/>
    <w:rsid w:val="008F5406"/>
    <w:rsid w:val="008F54C7"/>
    <w:rsid w:val="008F5707"/>
    <w:rsid w:val="008F5839"/>
    <w:rsid w:val="008F58A3"/>
    <w:rsid w:val="008F5956"/>
    <w:rsid w:val="008F5A55"/>
    <w:rsid w:val="008F5B7C"/>
    <w:rsid w:val="008F5BAF"/>
    <w:rsid w:val="008F5DDF"/>
    <w:rsid w:val="008F6057"/>
    <w:rsid w:val="008F6079"/>
    <w:rsid w:val="008F627F"/>
    <w:rsid w:val="008F6388"/>
    <w:rsid w:val="008F659E"/>
    <w:rsid w:val="008F6656"/>
    <w:rsid w:val="008F67CA"/>
    <w:rsid w:val="008F689B"/>
    <w:rsid w:val="008F6A31"/>
    <w:rsid w:val="008F6B6C"/>
    <w:rsid w:val="008F6BC8"/>
    <w:rsid w:val="008F6C19"/>
    <w:rsid w:val="008F6C69"/>
    <w:rsid w:val="008F6E7C"/>
    <w:rsid w:val="008F6E9B"/>
    <w:rsid w:val="008F6EB0"/>
    <w:rsid w:val="008F6EDF"/>
    <w:rsid w:val="008F6F25"/>
    <w:rsid w:val="008F6F26"/>
    <w:rsid w:val="008F6FB0"/>
    <w:rsid w:val="008F7061"/>
    <w:rsid w:val="008F7075"/>
    <w:rsid w:val="008F719F"/>
    <w:rsid w:val="008F71DF"/>
    <w:rsid w:val="008F73C3"/>
    <w:rsid w:val="008F746C"/>
    <w:rsid w:val="008F74AE"/>
    <w:rsid w:val="008F7790"/>
    <w:rsid w:val="008F7B37"/>
    <w:rsid w:val="008F7CEE"/>
    <w:rsid w:val="008F7E2D"/>
    <w:rsid w:val="008F7EAD"/>
    <w:rsid w:val="008F7EF4"/>
    <w:rsid w:val="0090023E"/>
    <w:rsid w:val="009002C7"/>
    <w:rsid w:val="0090033E"/>
    <w:rsid w:val="009003D0"/>
    <w:rsid w:val="00900403"/>
    <w:rsid w:val="00900453"/>
    <w:rsid w:val="009007A3"/>
    <w:rsid w:val="009008EE"/>
    <w:rsid w:val="0090095C"/>
    <w:rsid w:val="009009CC"/>
    <w:rsid w:val="009009F5"/>
    <w:rsid w:val="00900A83"/>
    <w:rsid w:val="00900BC0"/>
    <w:rsid w:val="00900EA7"/>
    <w:rsid w:val="00900F52"/>
    <w:rsid w:val="009010C4"/>
    <w:rsid w:val="00901260"/>
    <w:rsid w:val="00901274"/>
    <w:rsid w:val="009013DA"/>
    <w:rsid w:val="009014A1"/>
    <w:rsid w:val="009014E0"/>
    <w:rsid w:val="00901832"/>
    <w:rsid w:val="00901975"/>
    <w:rsid w:val="009019B1"/>
    <w:rsid w:val="00901A91"/>
    <w:rsid w:val="00901AD9"/>
    <w:rsid w:val="00901B3D"/>
    <w:rsid w:val="00901B63"/>
    <w:rsid w:val="00901C05"/>
    <w:rsid w:val="00901CC0"/>
    <w:rsid w:val="00901D0D"/>
    <w:rsid w:val="00901D5B"/>
    <w:rsid w:val="00901E41"/>
    <w:rsid w:val="00901E55"/>
    <w:rsid w:val="009021D9"/>
    <w:rsid w:val="009021DD"/>
    <w:rsid w:val="00902382"/>
    <w:rsid w:val="0090260D"/>
    <w:rsid w:val="00902689"/>
    <w:rsid w:val="00902712"/>
    <w:rsid w:val="009027CA"/>
    <w:rsid w:val="00902BDD"/>
    <w:rsid w:val="00902BEB"/>
    <w:rsid w:val="00902CE8"/>
    <w:rsid w:val="00902D2A"/>
    <w:rsid w:val="009032B5"/>
    <w:rsid w:val="009034F3"/>
    <w:rsid w:val="00903772"/>
    <w:rsid w:val="00903813"/>
    <w:rsid w:val="00903819"/>
    <w:rsid w:val="009039F3"/>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EC3"/>
    <w:rsid w:val="00904F4A"/>
    <w:rsid w:val="00904FB3"/>
    <w:rsid w:val="00905104"/>
    <w:rsid w:val="009051D5"/>
    <w:rsid w:val="0090520D"/>
    <w:rsid w:val="0090553E"/>
    <w:rsid w:val="00905765"/>
    <w:rsid w:val="00905AAE"/>
    <w:rsid w:val="00905B24"/>
    <w:rsid w:val="00905D27"/>
    <w:rsid w:val="00905DD6"/>
    <w:rsid w:val="00905E91"/>
    <w:rsid w:val="00906071"/>
    <w:rsid w:val="009061B9"/>
    <w:rsid w:val="0090623C"/>
    <w:rsid w:val="009062C7"/>
    <w:rsid w:val="0090639D"/>
    <w:rsid w:val="00906535"/>
    <w:rsid w:val="00906589"/>
    <w:rsid w:val="009065E4"/>
    <w:rsid w:val="0090661D"/>
    <w:rsid w:val="00906672"/>
    <w:rsid w:val="009066A4"/>
    <w:rsid w:val="009066EC"/>
    <w:rsid w:val="009067EE"/>
    <w:rsid w:val="0090689A"/>
    <w:rsid w:val="00906A1E"/>
    <w:rsid w:val="00906BAD"/>
    <w:rsid w:val="00906C20"/>
    <w:rsid w:val="00906DD2"/>
    <w:rsid w:val="00906F40"/>
    <w:rsid w:val="0090705D"/>
    <w:rsid w:val="00907098"/>
    <w:rsid w:val="009070F0"/>
    <w:rsid w:val="00907136"/>
    <w:rsid w:val="0090716C"/>
    <w:rsid w:val="0090723C"/>
    <w:rsid w:val="009073BB"/>
    <w:rsid w:val="009077D9"/>
    <w:rsid w:val="009078CC"/>
    <w:rsid w:val="00907984"/>
    <w:rsid w:val="00907BA0"/>
    <w:rsid w:val="00907C77"/>
    <w:rsid w:val="00907CA7"/>
    <w:rsid w:val="00907DC2"/>
    <w:rsid w:val="00907E73"/>
    <w:rsid w:val="00907EEF"/>
    <w:rsid w:val="00907F78"/>
    <w:rsid w:val="00907FE9"/>
    <w:rsid w:val="0091002C"/>
    <w:rsid w:val="00910247"/>
    <w:rsid w:val="00910273"/>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A5A"/>
    <w:rsid w:val="00911ABC"/>
    <w:rsid w:val="00911C19"/>
    <w:rsid w:val="00911CAF"/>
    <w:rsid w:val="00911CF6"/>
    <w:rsid w:val="0091203B"/>
    <w:rsid w:val="0091217E"/>
    <w:rsid w:val="0091226F"/>
    <w:rsid w:val="0091230E"/>
    <w:rsid w:val="0091233F"/>
    <w:rsid w:val="009124B7"/>
    <w:rsid w:val="00912536"/>
    <w:rsid w:val="00912651"/>
    <w:rsid w:val="0091279E"/>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1F3"/>
    <w:rsid w:val="00913370"/>
    <w:rsid w:val="009135C4"/>
    <w:rsid w:val="00913643"/>
    <w:rsid w:val="00913789"/>
    <w:rsid w:val="00913806"/>
    <w:rsid w:val="009139C3"/>
    <w:rsid w:val="00913A58"/>
    <w:rsid w:val="00913DD0"/>
    <w:rsid w:val="00913E1C"/>
    <w:rsid w:val="00913EF0"/>
    <w:rsid w:val="00913F1E"/>
    <w:rsid w:val="009140B9"/>
    <w:rsid w:val="00914177"/>
    <w:rsid w:val="00914399"/>
    <w:rsid w:val="00914445"/>
    <w:rsid w:val="0091459D"/>
    <w:rsid w:val="00914632"/>
    <w:rsid w:val="009147F4"/>
    <w:rsid w:val="00914AAD"/>
    <w:rsid w:val="00914E31"/>
    <w:rsid w:val="00914EB4"/>
    <w:rsid w:val="00914F13"/>
    <w:rsid w:val="00914FB3"/>
    <w:rsid w:val="00915039"/>
    <w:rsid w:val="009150F2"/>
    <w:rsid w:val="009151C7"/>
    <w:rsid w:val="0091520A"/>
    <w:rsid w:val="0091543B"/>
    <w:rsid w:val="00915482"/>
    <w:rsid w:val="00915550"/>
    <w:rsid w:val="00915647"/>
    <w:rsid w:val="00915792"/>
    <w:rsid w:val="009157CC"/>
    <w:rsid w:val="00915CB2"/>
    <w:rsid w:val="00915D01"/>
    <w:rsid w:val="00915DA6"/>
    <w:rsid w:val="00915EEE"/>
    <w:rsid w:val="00916016"/>
    <w:rsid w:val="00916030"/>
    <w:rsid w:val="009160FF"/>
    <w:rsid w:val="0091622A"/>
    <w:rsid w:val="00916282"/>
    <w:rsid w:val="009162AE"/>
    <w:rsid w:val="009162C9"/>
    <w:rsid w:val="00916462"/>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A03"/>
    <w:rsid w:val="00920B43"/>
    <w:rsid w:val="00920D02"/>
    <w:rsid w:val="00920D39"/>
    <w:rsid w:val="00920D7A"/>
    <w:rsid w:val="00920DB6"/>
    <w:rsid w:val="00920F43"/>
    <w:rsid w:val="0092109D"/>
    <w:rsid w:val="00921340"/>
    <w:rsid w:val="00921775"/>
    <w:rsid w:val="009217A0"/>
    <w:rsid w:val="00921862"/>
    <w:rsid w:val="00921940"/>
    <w:rsid w:val="00921BC2"/>
    <w:rsid w:val="00921E13"/>
    <w:rsid w:val="00921E56"/>
    <w:rsid w:val="00922078"/>
    <w:rsid w:val="009221C3"/>
    <w:rsid w:val="009221CD"/>
    <w:rsid w:val="00922348"/>
    <w:rsid w:val="009223BD"/>
    <w:rsid w:val="0092248E"/>
    <w:rsid w:val="009224C8"/>
    <w:rsid w:val="009224F8"/>
    <w:rsid w:val="009225F9"/>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40A8"/>
    <w:rsid w:val="0092464E"/>
    <w:rsid w:val="00924773"/>
    <w:rsid w:val="0092477D"/>
    <w:rsid w:val="009248E0"/>
    <w:rsid w:val="00924936"/>
    <w:rsid w:val="00924992"/>
    <w:rsid w:val="009249EE"/>
    <w:rsid w:val="00924BEB"/>
    <w:rsid w:val="00924CD0"/>
    <w:rsid w:val="00924DBA"/>
    <w:rsid w:val="00924E02"/>
    <w:rsid w:val="00924EEF"/>
    <w:rsid w:val="0092514D"/>
    <w:rsid w:val="00925214"/>
    <w:rsid w:val="00925279"/>
    <w:rsid w:val="00925322"/>
    <w:rsid w:val="00925349"/>
    <w:rsid w:val="0092539C"/>
    <w:rsid w:val="009253A4"/>
    <w:rsid w:val="00925592"/>
    <w:rsid w:val="00925630"/>
    <w:rsid w:val="009256EA"/>
    <w:rsid w:val="00925840"/>
    <w:rsid w:val="0092587B"/>
    <w:rsid w:val="00925AFB"/>
    <w:rsid w:val="00925B62"/>
    <w:rsid w:val="00925C69"/>
    <w:rsid w:val="00925E96"/>
    <w:rsid w:val="00925FCB"/>
    <w:rsid w:val="00925FD8"/>
    <w:rsid w:val="00925FDD"/>
    <w:rsid w:val="009261E6"/>
    <w:rsid w:val="0092626F"/>
    <w:rsid w:val="009262CC"/>
    <w:rsid w:val="00926538"/>
    <w:rsid w:val="00926760"/>
    <w:rsid w:val="00926BF2"/>
    <w:rsid w:val="00926C07"/>
    <w:rsid w:val="00926D3B"/>
    <w:rsid w:val="00927310"/>
    <w:rsid w:val="0092740A"/>
    <w:rsid w:val="00927425"/>
    <w:rsid w:val="0092750F"/>
    <w:rsid w:val="0092791D"/>
    <w:rsid w:val="009279B2"/>
    <w:rsid w:val="009279D0"/>
    <w:rsid w:val="00927B0E"/>
    <w:rsid w:val="00927BFF"/>
    <w:rsid w:val="00927D2F"/>
    <w:rsid w:val="00927D82"/>
    <w:rsid w:val="00927E65"/>
    <w:rsid w:val="00927F1D"/>
    <w:rsid w:val="009300B4"/>
    <w:rsid w:val="00930199"/>
    <w:rsid w:val="009302AE"/>
    <w:rsid w:val="0093052F"/>
    <w:rsid w:val="0093055B"/>
    <w:rsid w:val="009305FE"/>
    <w:rsid w:val="00930777"/>
    <w:rsid w:val="009307CF"/>
    <w:rsid w:val="009307DA"/>
    <w:rsid w:val="009307F2"/>
    <w:rsid w:val="0093091C"/>
    <w:rsid w:val="00930C38"/>
    <w:rsid w:val="00931293"/>
    <w:rsid w:val="009312AB"/>
    <w:rsid w:val="009312FD"/>
    <w:rsid w:val="0093144A"/>
    <w:rsid w:val="0093149B"/>
    <w:rsid w:val="0093173D"/>
    <w:rsid w:val="009318B9"/>
    <w:rsid w:val="009318D0"/>
    <w:rsid w:val="009319FE"/>
    <w:rsid w:val="00931A94"/>
    <w:rsid w:val="00931B2B"/>
    <w:rsid w:val="00931C62"/>
    <w:rsid w:val="00931CC3"/>
    <w:rsid w:val="00931D3D"/>
    <w:rsid w:val="00931DFC"/>
    <w:rsid w:val="00931E1C"/>
    <w:rsid w:val="00932069"/>
    <w:rsid w:val="009320D0"/>
    <w:rsid w:val="00932205"/>
    <w:rsid w:val="0093225E"/>
    <w:rsid w:val="00932334"/>
    <w:rsid w:val="00932419"/>
    <w:rsid w:val="009324C0"/>
    <w:rsid w:val="0093259C"/>
    <w:rsid w:val="00932662"/>
    <w:rsid w:val="009326B1"/>
    <w:rsid w:val="009326E8"/>
    <w:rsid w:val="009327FE"/>
    <w:rsid w:val="00932882"/>
    <w:rsid w:val="0093288E"/>
    <w:rsid w:val="009329A8"/>
    <w:rsid w:val="00932BBD"/>
    <w:rsid w:val="00932BD4"/>
    <w:rsid w:val="00932C68"/>
    <w:rsid w:val="00932D4F"/>
    <w:rsid w:val="00933009"/>
    <w:rsid w:val="009330A2"/>
    <w:rsid w:val="0093337A"/>
    <w:rsid w:val="009333BB"/>
    <w:rsid w:val="00933525"/>
    <w:rsid w:val="00933619"/>
    <w:rsid w:val="00933781"/>
    <w:rsid w:val="0093380E"/>
    <w:rsid w:val="00933931"/>
    <w:rsid w:val="00933A39"/>
    <w:rsid w:val="00933ABA"/>
    <w:rsid w:val="00933BDD"/>
    <w:rsid w:val="00933CEB"/>
    <w:rsid w:val="00933F73"/>
    <w:rsid w:val="00934138"/>
    <w:rsid w:val="00934153"/>
    <w:rsid w:val="00934164"/>
    <w:rsid w:val="0093449F"/>
    <w:rsid w:val="00934523"/>
    <w:rsid w:val="0093470C"/>
    <w:rsid w:val="0093483A"/>
    <w:rsid w:val="009348AA"/>
    <w:rsid w:val="009348F3"/>
    <w:rsid w:val="0093496C"/>
    <w:rsid w:val="00934980"/>
    <w:rsid w:val="00934B84"/>
    <w:rsid w:val="00934BB6"/>
    <w:rsid w:val="00934C70"/>
    <w:rsid w:val="00934CC0"/>
    <w:rsid w:val="00934DE4"/>
    <w:rsid w:val="00934EB2"/>
    <w:rsid w:val="00935007"/>
    <w:rsid w:val="0093508E"/>
    <w:rsid w:val="00935193"/>
    <w:rsid w:val="00935279"/>
    <w:rsid w:val="00935337"/>
    <w:rsid w:val="0093539F"/>
    <w:rsid w:val="00935551"/>
    <w:rsid w:val="0093581C"/>
    <w:rsid w:val="00935A54"/>
    <w:rsid w:val="00935BD1"/>
    <w:rsid w:val="00935CA5"/>
    <w:rsid w:val="00935DA8"/>
    <w:rsid w:val="00935E97"/>
    <w:rsid w:val="0093600F"/>
    <w:rsid w:val="00936173"/>
    <w:rsid w:val="009362FB"/>
    <w:rsid w:val="0093638C"/>
    <w:rsid w:val="0093647F"/>
    <w:rsid w:val="009364B4"/>
    <w:rsid w:val="009364F2"/>
    <w:rsid w:val="00936656"/>
    <w:rsid w:val="00936664"/>
    <w:rsid w:val="00936685"/>
    <w:rsid w:val="00936702"/>
    <w:rsid w:val="009368C1"/>
    <w:rsid w:val="00936B49"/>
    <w:rsid w:val="00936B66"/>
    <w:rsid w:val="00936C29"/>
    <w:rsid w:val="00936DCF"/>
    <w:rsid w:val="00936E51"/>
    <w:rsid w:val="00936F61"/>
    <w:rsid w:val="00937016"/>
    <w:rsid w:val="0093713E"/>
    <w:rsid w:val="009373E0"/>
    <w:rsid w:val="00937465"/>
    <w:rsid w:val="009374EE"/>
    <w:rsid w:val="0093751C"/>
    <w:rsid w:val="00937755"/>
    <w:rsid w:val="00937807"/>
    <w:rsid w:val="0093780A"/>
    <w:rsid w:val="00937826"/>
    <w:rsid w:val="009378D6"/>
    <w:rsid w:val="00937A54"/>
    <w:rsid w:val="00937CC3"/>
    <w:rsid w:val="00937D06"/>
    <w:rsid w:val="00937D3B"/>
    <w:rsid w:val="00937F08"/>
    <w:rsid w:val="00937F20"/>
    <w:rsid w:val="009402F2"/>
    <w:rsid w:val="009404CE"/>
    <w:rsid w:val="00940590"/>
    <w:rsid w:val="00940841"/>
    <w:rsid w:val="00940A27"/>
    <w:rsid w:val="00940FDB"/>
    <w:rsid w:val="009410B2"/>
    <w:rsid w:val="00941231"/>
    <w:rsid w:val="009414B8"/>
    <w:rsid w:val="00941517"/>
    <w:rsid w:val="00941589"/>
    <w:rsid w:val="009416A0"/>
    <w:rsid w:val="0094177A"/>
    <w:rsid w:val="00941962"/>
    <w:rsid w:val="00941ABD"/>
    <w:rsid w:val="00941C2A"/>
    <w:rsid w:val="00941E2A"/>
    <w:rsid w:val="0094216D"/>
    <w:rsid w:val="009421D2"/>
    <w:rsid w:val="00942257"/>
    <w:rsid w:val="0094237A"/>
    <w:rsid w:val="0094244E"/>
    <w:rsid w:val="00942480"/>
    <w:rsid w:val="009428A9"/>
    <w:rsid w:val="0094293F"/>
    <w:rsid w:val="00942965"/>
    <w:rsid w:val="00942984"/>
    <w:rsid w:val="009429E9"/>
    <w:rsid w:val="00942FC3"/>
    <w:rsid w:val="009430DA"/>
    <w:rsid w:val="009433EE"/>
    <w:rsid w:val="00943635"/>
    <w:rsid w:val="00943794"/>
    <w:rsid w:val="00943814"/>
    <w:rsid w:val="00943A07"/>
    <w:rsid w:val="00943A82"/>
    <w:rsid w:val="00943C14"/>
    <w:rsid w:val="00943CAD"/>
    <w:rsid w:val="00943E48"/>
    <w:rsid w:val="00943E9E"/>
    <w:rsid w:val="00943F1D"/>
    <w:rsid w:val="00944000"/>
    <w:rsid w:val="00944068"/>
    <w:rsid w:val="009440FD"/>
    <w:rsid w:val="00944521"/>
    <w:rsid w:val="0094468D"/>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753"/>
    <w:rsid w:val="009467A7"/>
    <w:rsid w:val="00946813"/>
    <w:rsid w:val="00946935"/>
    <w:rsid w:val="0094693A"/>
    <w:rsid w:val="00946A7C"/>
    <w:rsid w:val="00946AF6"/>
    <w:rsid w:val="00946B8C"/>
    <w:rsid w:val="00946BE0"/>
    <w:rsid w:val="00946CD0"/>
    <w:rsid w:val="00946E3E"/>
    <w:rsid w:val="00946EAA"/>
    <w:rsid w:val="00946F67"/>
    <w:rsid w:val="00947010"/>
    <w:rsid w:val="0094706D"/>
    <w:rsid w:val="00947159"/>
    <w:rsid w:val="00947248"/>
    <w:rsid w:val="009474B5"/>
    <w:rsid w:val="009476C6"/>
    <w:rsid w:val="0094772A"/>
    <w:rsid w:val="00947744"/>
    <w:rsid w:val="00947773"/>
    <w:rsid w:val="009477C2"/>
    <w:rsid w:val="009477CD"/>
    <w:rsid w:val="009477D5"/>
    <w:rsid w:val="009477D7"/>
    <w:rsid w:val="00947967"/>
    <w:rsid w:val="00947BEF"/>
    <w:rsid w:val="00947C84"/>
    <w:rsid w:val="00947CAE"/>
    <w:rsid w:val="00947D68"/>
    <w:rsid w:val="00947D6C"/>
    <w:rsid w:val="00947DE1"/>
    <w:rsid w:val="00947EDE"/>
    <w:rsid w:val="00947F41"/>
    <w:rsid w:val="00947F97"/>
    <w:rsid w:val="0095000E"/>
    <w:rsid w:val="00950050"/>
    <w:rsid w:val="009500CA"/>
    <w:rsid w:val="00950145"/>
    <w:rsid w:val="009501D3"/>
    <w:rsid w:val="00950458"/>
    <w:rsid w:val="009505B2"/>
    <w:rsid w:val="00950612"/>
    <w:rsid w:val="0095073D"/>
    <w:rsid w:val="0095074D"/>
    <w:rsid w:val="00950805"/>
    <w:rsid w:val="009508C1"/>
    <w:rsid w:val="00950A1D"/>
    <w:rsid w:val="00950B7D"/>
    <w:rsid w:val="00950C81"/>
    <w:rsid w:val="00950D16"/>
    <w:rsid w:val="00950DD8"/>
    <w:rsid w:val="00950E3B"/>
    <w:rsid w:val="00950EC4"/>
    <w:rsid w:val="00951098"/>
    <w:rsid w:val="0095112F"/>
    <w:rsid w:val="009512A3"/>
    <w:rsid w:val="0095130B"/>
    <w:rsid w:val="0095136F"/>
    <w:rsid w:val="00951723"/>
    <w:rsid w:val="00951770"/>
    <w:rsid w:val="00951841"/>
    <w:rsid w:val="009518FC"/>
    <w:rsid w:val="00951953"/>
    <w:rsid w:val="00951BA2"/>
    <w:rsid w:val="00951BD6"/>
    <w:rsid w:val="00951CD0"/>
    <w:rsid w:val="00951DB2"/>
    <w:rsid w:val="00951DF8"/>
    <w:rsid w:val="00951E21"/>
    <w:rsid w:val="00951EFB"/>
    <w:rsid w:val="00951FD0"/>
    <w:rsid w:val="00952024"/>
    <w:rsid w:val="00952152"/>
    <w:rsid w:val="009521AD"/>
    <w:rsid w:val="009525AD"/>
    <w:rsid w:val="00952604"/>
    <w:rsid w:val="00952959"/>
    <w:rsid w:val="00952A34"/>
    <w:rsid w:val="00952B3C"/>
    <w:rsid w:val="00952E00"/>
    <w:rsid w:val="00952E09"/>
    <w:rsid w:val="00952E6A"/>
    <w:rsid w:val="00952E87"/>
    <w:rsid w:val="00952EF2"/>
    <w:rsid w:val="00952F53"/>
    <w:rsid w:val="00953006"/>
    <w:rsid w:val="0095325D"/>
    <w:rsid w:val="00953271"/>
    <w:rsid w:val="0095332E"/>
    <w:rsid w:val="009533C2"/>
    <w:rsid w:val="009535D4"/>
    <w:rsid w:val="009536C8"/>
    <w:rsid w:val="009537A7"/>
    <w:rsid w:val="00953911"/>
    <w:rsid w:val="00953924"/>
    <w:rsid w:val="00953ADC"/>
    <w:rsid w:val="00953AFE"/>
    <w:rsid w:val="00953EF0"/>
    <w:rsid w:val="00953EF2"/>
    <w:rsid w:val="00953F0D"/>
    <w:rsid w:val="00953FAD"/>
    <w:rsid w:val="00954010"/>
    <w:rsid w:val="0095407B"/>
    <w:rsid w:val="009540B6"/>
    <w:rsid w:val="009540BA"/>
    <w:rsid w:val="0095421D"/>
    <w:rsid w:val="009548FE"/>
    <w:rsid w:val="00954901"/>
    <w:rsid w:val="00954AB2"/>
    <w:rsid w:val="00954AF6"/>
    <w:rsid w:val="00954B56"/>
    <w:rsid w:val="00954BC1"/>
    <w:rsid w:val="00954C11"/>
    <w:rsid w:val="00954C65"/>
    <w:rsid w:val="00954D36"/>
    <w:rsid w:val="00954DE2"/>
    <w:rsid w:val="009552CC"/>
    <w:rsid w:val="00955338"/>
    <w:rsid w:val="0095541E"/>
    <w:rsid w:val="00955476"/>
    <w:rsid w:val="009554DE"/>
    <w:rsid w:val="009555F7"/>
    <w:rsid w:val="00955656"/>
    <w:rsid w:val="00955670"/>
    <w:rsid w:val="00955A28"/>
    <w:rsid w:val="00955A81"/>
    <w:rsid w:val="00955A95"/>
    <w:rsid w:val="00955B27"/>
    <w:rsid w:val="00955BB1"/>
    <w:rsid w:val="00956084"/>
    <w:rsid w:val="00956434"/>
    <w:rsid w:val="00956721"/>
    <w:rsid w:val="00956852"/>
    <w:rsid w:val="009568E8"/>
    <w:rsid w:val="0095692B"/>
    <w:rsid w:val="00956972"/>
    <w:rsid w:val="00956B60"/>
    <w:rsid w:val="00956D59"/>
    <w:rsid w:val="00956DF0"/>
    <w:rsid w:val="00956E25"/>
    <w:rsid w:val="00956F25"/>
    <w:rsid w:val="00956FAB"/>
    <w:rsid w:val="0095704D"/>
    <w:rsid w:val="00957073"/>
    <w:rsid w:val="009570F3"/>
    <w:rsid w:val="009571E6"/>
    <w:rsid w:val="00957297"/>
    <w:rsid w:val="009573DA"/>
    <w:rsid w:val="009573DE"/>
    <w:rsid w:val="00957682"/>
    <w:rsid w:val="009576CE"/>
    <w:rsid w:val="00957719"/>
    <w:rsid w:val="0095779D"/>
    <w:rsid w:val="009578F0"/>
    <w:rsid w:val="00957916"/>
    <w:rsid w:val="00957A69"/>
    <w:rsid w:val="00957B4B"/>
    <w:rsid w:val="00957B4C"/>
    <w:rsid w:val="00957EB3"/>
    <w:rsid w:val="00957F02"/>
    <w:rsid w:val="009602EF"/>
    <w:rsid w:val="009603D8"/>
    <w:rsid w:val="00960419"/>
    <w:rsid w:val="0096045C"/>
    <w:rsid w:val="00960541"/>
    <w:rsid w:val="0096074B"/>
    <w:rsid w:val="00960775"/>
    <w:rsid w:val="00960A83"/>
    <w:rsid w:val="00960ED0"/>
    <w:rsid w:val="0096103A"/>
    <w:rsid w:val="00961076"/>
    <w:rsid w:val="0096152F"/>
    <w:rsid w:val="009615DF"/>
    <w:rsid w:val="0096166C"/>
    <w:rsid w:val="00961978"/>
    <w:rsid w:val="00961A2F"/>
    <w:rsid w:val="00961A4D"/>
    <w:rsid w:val="00961A5B"/>
    <w:rsid w:val="00961B9E"/>
    <w:rsid w:val="00961BF9"/>
    <w:rsid w:val="00961E1E"/>
    <w:rsid w:val="00961EB1"/>
    <w:rsid w:val="00962074"/>
    <w:rsid w:val="00962421"/>
    <w:rsid w:val="00962616"/>
    <w:rsid w:val="009627C0"/>
    <w:rsid w:val="00962804"/>
    <w:rsid w:val="009628CC"/>
    <w:rsid w:val="00962963"/>
    <w:rsid w:val="00962BB6"/>
    <w:rsid w:val="00962C32"/>
    <w:rsid w:val="00962C8D"/>
    <w:rsid w:val="00962C9D"/>
    <w:rsid w:val="00962FF5"/>
    <w:rsid w:val="0096330F"/>
    <w:rsid w:val="00963320"/>
    <w:rsid w:val="00963351"/>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B2"/>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4E3A"/>
    <w:rsid w:val="00965055"/>
    <w:rsid w:val="009652BF"/>
    <w:rsid w:val="009653C9"/>
    <w:rsid w:val="00965431"/>
    <w:rsid w:val="009654BC"/>
    <w:rsid w:val="009654D3"/>
    <w:rsid w:val="009654EB"/>
    <w:rsid w:val="00965504"/>
    <w:rsid w:val="00965536"/>
    <w:rsid w:val="009655F0"/>
    <w:rsid w:val="0096561A"/>
    <w:rsid w:val="0096572F"/>
    <w:rsid w:val="0096575E"/>
    <w:rsid w:val="009657C9"/>
    <w:rsid w:val="0096589E"/>
    <w:rsid w:val="009659A8"/>
    <w:rsid w:val="00965A5E"/>
    <w:rsid w:val="00965B2F"/>
    <w:rsid w:val="00965C34"/>
    <w:rsid w:val="00965CD7"/>
    <w:rsid w:val="00965E37"/>
    <w:rsid w:val="00965E5F"/>
    <w:rsid w:val="00965F2D"/>
    <w:rsid w:val="0096602A"/>
    <w:rsid w:val="009661E3"/>
    <w:rsid w:val="009662A4"/>
    <w:rsid w:val="0096630A"/>
    <w:rsid w:val="0096646C"/>
    <w:rsid w:val="00966486"/>
    <w:rsid w:val="00966898"/>
    <w:rsid w:val="00966920"/>
    <w:rsid w:val="0096695A"/>
    <w:rsid w:val="00966A6F"/>
    <w:rsid w:val="00966B70"/>
    <w:rsid w:val="00966D31"/>
    <w:rsid w:val="00966E1E"/>
    <w:rsid w:val="00966E83"/>
    <w:rsid w:val="00966EDA"/>
    <w:rsid w:val="00966FE2"/>
    <w:rsid w:val="0096702D"/>
    <w:rsid w:val="009670C1"/>
    <w:rsid w:val="00967219"/>
    <w:rsid w:val="009672CB"/>
    <w:rsid w:val="009674C0"/>
    <w:rsid w:val="009674CA"/>
    <w:rsid w:val="009674E6"/>
    <w:rsid w:val="0096754D"/>
    <w:rsid w:val="009675D7"/>
    <w:rsid w:val="009675EC"/>
    <w:rsid w:val="009676B3"/>
    <w:rsid w:val="00967773"/>
    <w:rsid w:val="0096780A"/>
    <w:rsid w:val="0096789F"/>
    <w:rsid w:val="0096793D"/>
    <w:rsid w:val="00967A55"/>
    <w:rsid w:val="00967B76"/>
    <w:rsid w:val="00967BCE"/>
    <w:rsid w:val="00967BDB"/>
    <w:rsid w:val="00967CF4"/>
    <w:rsid w:val="00967E38"/>
    <w:rsid w:val="00967E52"/>
    <w:rsid w:val="0096ECC4"/>
    <w:rsid w:val="009701BD"/>
    <w:rsid w:val="0097029C"/>
    <w:rsid w:val="0097037F"/>
    <w:rsid w:val="00970475"/>
    <w:rsid w:val="00970574"/>
    <w:rsid w:val="009705BA"/>
    <w:rsid w:val="00970601"/>
    <w:rsid w:val="00970661"/>
    <w:rsid w:val="0097068E"/>
    <w:rsid w:val="00970935"/>
    <w:rsid w:val="00970961"/>
    <w:rsid w:val="00970965"/>
    <w:rsid w:val="00970A28"/>
    <w:rsid w:val="00970BCF"/>
    <w:rsid w:val="00970CC1"/>
    <w:rsid w:val="00970E06"/>
    <w:rsid w:val="00970E21"/>
    <w:rsid w:val="00970F75"/>
    <w:rsid w:val="00971116"/>
    <w:rsid w:val="009716E3"/>
    <w:rsid w:val="00971962"/>
    <w:rsid w:val="009719A8"/>
    <w:rsid w:val="00971A4F"/>
    <w:rsid w:val="00971B64"/>
    <w:rsid w:val="00971F34"/>
    <w:rsid w:val="00971F82"/>
    <w:rsid w:val="009725D9"/>
    <w:rsid w:val="009725EF"/>
    <w:rsid w:val="009729D7"/>
    <w:rsid w:val="00972B0A"/>
    <w:rsid w:val="00972CA7"/>
    <w:rsid w:val="00972CBE"/>
    <w:rsid w:val="00972D04"/>
    <w:rsid w:val="00972E5A"/>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76F"/>
    <w:rsid w:val="00974882"/>
    <w:rsid w:val="009748B3"/>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602B"/>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D86"/>
    <w:rsid w:val="00976E5C"/>
    <w:rsid w:val="00976F4B"/>
    <w:rsid w:val="00977217"/>
    <w:rsid w:val="009772E4"/>
    <w:rsid w:val="00977364"/>
    <w:rsid w:val="00977442"/>
    <w:rsid w:val="00977474"/>
    <w:rsid w:val="00977493"/>
    <w:rsid w:val="009775BC"/>
    <w:rsid w:val="009775E4"/>
    <w:rsid w:val="009776A2"/>
    <w:rsid w:val="00977746"/>
    <w:rsid w:val="00977890"/>
    <w:rsid w:val="00977896"/>
    <w:rsid w:val="00977AC7"/>
    <w:rsid w:val="00977B00"/>
    <w:rsid w:val="00977D19"/>
    <w:rsid w:val="00977E1B"/>
    <w:rsid w:val="00977E33"/>
    <w:rsid w:val="00977E39"/>
    <w:rsid w:val="00977F84"/>
    <w:rsid w:val="009801C4"/>
    <w:rsid w:val="009803D4"/>
    <w:rsid w:val="009803D8"/>
    <w:rsid w:val="00980492"/>
    <w:rsid w:val="00980708"/>
    <w:rsid w:val="009808E1"/>
    <w:rsid w:val="009808E4"/>
    <w:rsid w:val="00980988"/>
    <w:rsid w:val="00980E19"/>
    <w:rsid w:val="00980E73"/>
    <w:rsid w:val="0098122B"/>
    <w:rsid w:val="00981719"/>
    <w:rsid w:val="00981A56"/>
    <w:rsid w:val="00981BD1"/>
    <w:rsid w:val="00981DA8"/>
    <w:rsid w:val="00981F51"/>
    <w:rsid w:val="009820B8"/>
    <w:rsid w:val="00982158"/>
    <w:rsid w:val="009821BD"/>
    <w:rsid w:val="009821DA"/>
    <w:rsid w:val="009822FD"/>
    <w:rsid w:val="00982866"/>
    <w:rsid w:val="00982890"/>
    <w:rsid w:val="00982940"/>
    <w:rsid w:val="00982961"/>
    <w:rsid w:val="009829B0"/>
    <w:rsid w:val="00982A2D"/>
    <w:rsid w:val="00982A5B"/>
    <w:rsid w:val="00982BCE"/>
    <w:rsid w:val="00982DCD"/>
    <w:rsid w:val="00982F8A"/>
    <w:rsid w:val="00982FB8"/>
    <w:rsid w:val="009830D6"/>
    <w:rsid w:val="009832D7"/>
    <w:rsid w:val="0098340F"/>
    <w:rsid w:val="009834C9"/>
    <w:rsid w:val="00983695"/>
    <w:rsid w:val="00983770"/>
    <w:rsid w:val="00983875"/>
    <w:rsid w:val="009838BF"/>
    <w:rsid w:val="0098397C"/>
    <w:rsid w:val="009839A9"/>
    <w:rsid w:val="00983BD9"/>
    <w:rsid w:val="00983D4F"/>
    <w:rsid w:val="009840A6"/>
    <w:rsid w:val="0098419C"/>
    <w:rsid w:val="009842A4"/>
    <w:rsid w:val="0098457A"/>
    <w:rsid w:val="0098481C"/>
    <w:rsid w:val="0098488F"/>
    <w:rsid w:val="00984929"/>
    <w:rsid w:val="00984A0D"/>
    <w:rsid w:val="00984B9F"/>
    <w:rsid w:val="00984D27"/>
    <w:rsid w:val="00984DD2"/>
    <w:rsid w:val="00984EAE"/>
    <w:rsid w:val="0098513B"/>
    <w:rsid w:val="009853FE"/>
    <w:rsid w:val="00985450"/>
    <w:rsid w:val="009854B2"/>
    <w:rsid w:val="009856B5"/>
    <w:rsid w:val="009856BF"/>
    <w:rsid w:val="009856F9"/>
    <w:rsid w:val="00985705"/>
    <w:rsid w:val="009859B3"/>
    <w:rsid w:val="00985C19"/>
    <w:rsid w:val="00985C90"/>
    <w:rsid w:val="00985CE6"/>
    <w:rsid w:val="00985D77"/>
    <w:rsid w:val="00985FB5"/>
    <w:rsid w:val="0098601C"/>
    <w:rsid w:val="00986275"/>
    <w:rsid w:val="0098634E"/>
    <w:rsid w:val="00986435"/>
    <w:rsid w:val="00986454"/>
    <w:rsid w:val="009866F8"/>
    <w:rsid w:val="0098672E"/>
    <w:rsid w:val="00986768"/>
    <w:rsid w:val="00986A27"/>
    <w:rsid w:val="00986B80"/>
    <w:rsid w:val="00986BAA"/>
    <w:rsid w:val="00986BBC"/>
    <w:rsid w:val="00986C1B"/>
    <w:rsid w:val="00986CB8"/>
    <w:rsid w:val="00986E63"/>
    <w:rsid w:val="00986F95"/>
    <w:rsid w:val="00986FBE"/>
    <w:rsid w:val="00987009"/>
    <w:rsid w:val="00987123"/>
    <w:rsid w:val="00987147"/>
    <w:rsid w:val="009873E1"/>
    <w:rsid w:val="009877B0"/>
    <w:rsid w:val="00987A12"/>
    <w:rsid w:val="00987AA0"/>
    <w:rsid w:val="00987AB1"/>
    <w:rsid w:val="00987E19"/>
    <w:rsid w:val="00987E2A"/>
    <w:rsid w:val="00987E38"/>
    <w:rsid w:val="00987E49"/>
    <w:rsid w:val="00987E79"/>
    <w:rsid w:val="00987F14"/>
    <w:rsid w:val="00987F15"/>
    <w:rsid w:val="00987FCD"/>
    <w:rsid w:val="0099028B"/>
    <w:rsid w:val="009902FC"/>
    <w:rsid w:val="0099033C"/>
    <w:rsid w:val="00990528"/>
    <w:rsid w:val="0099053D"/>
    <w:rsid w:val="0099054E"/>
    <w:rsid w:val="00990576"/>
    <w:rsid w:val="0099074A"/>
    <w:rsid w:val="00990886"/>
    <w:rsid w:val="009909C7"/>
    <w:rsid w:val="00990BD4"/>
    <w:rsid w:val="00990C15"/>
    <w:rsid w:val="00990D77"/>
    <w:rsid w:val="00990F79"/>
    <w:rsid w:val="00990F99"/>
    <w:rsid w:val="009910A7"/>
    <w:rsid w:val="00991281"/>
    <w:rsid w:val="00991844"/>
    <w:rsid w:val="009919F2"/>
    <w:rsid w:val="00991AF4"/>
    <w:rsid w:val="00991CC4"/>
    <w:rsid w:val="00991DE8"/>
    <w:rsid w:val="00991F3A"/>
    <w:rsid w:val="00991F8C"/>
    <w:rsid w:val="00991F9C"/>
    <w:rsid w:val="00992082"/>
    <w:rsid w:val="00992096"/>
    <w:rsid w:val="009922DF"/>
    <w:rsid w:val="009924EB"/>
    <w:rsid w:val="0099267F"/>
    <w:rsid w:val="00992817"/>
    <w:rsid w:val="00992897"/>
    <w:rsid w:val="009928C9"/>
    <w:rsid w:val="0099293C"/>
    <w:rsid w:val="00992A16"/>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94B"/>
    <w:rsid w:val="00993C40"/>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FF6"/>
    <w:rsid w:val="00995080"/>
    <w:rsid w:val="0099517D"/>
    <w:rsid w:val="009951C8"/>
    <w:rsid w:val="009951FE"/>
    <w:rsid w:val="00995232"/>
    <w:rsid w:val="0099527B"/>
    <w:rsid w:val="00995305"/>
    <w:rsid w:val="00995388"/>
    <w:rsid w:val="0099587D"/>
    <w:rsid w:val="009958AC"/>
    <w:rsid w:val="009958FF"/>
    <w:rsid w:val="00995947"/>
    <w:rsid w:val="00995B2A"/>
    <w:rsid w:val="00995B7D"/>
    <w:rsid w:val="00995B96"/>
    <w:rsid w:val="00995C01"/>
    <w:rsid w:val="00995CE7"/>
    <w:rsid w:val="00995DA0"/>
    <w:rsid w:val="00996093"/>
    <w:rsid w:val="00996324"/>
    <w:rsid w:val="00996390"/>
    <w:rsid w:val="00996415"/>
    <w:rsid w:val="009965C3"/>
    <w:rsid w:val="00996603"/>
    <w:rsid w:val="0099661D"/>
    <w:rsid w:val="00996791"/>
    <w:rsid w:val="00996B80"/>
    <w:rsid w:val="00996C77"/>
    <w:rsid w:val="00997043"/>
    <w:rsid w:val="00997217"/>
    <w:rsid w:val="0099740D"/>
    <w:rsid w:val="00997457"/>
    <w:rsid w:val="00997644"/>
    <w:rsid w:val="009978E4"/>
    <w:rsid w:val="009978F0"/>
    <w:rsid w:val="009979E8"/>
    <w:rsid w:val="00997A3C"/>
    <w:rsid w:val="00997C46"/>
    <w:rsid w:val="00997D47"/>
    <w:rsid w:val="00997D8D"/>
    <w:rsid w:val="00997E0A"/>
    <w:rsid w:val="00997F12"/>
    <w:rsid w:val="00997F72"/>
    <w:rsid w:val="00997FF0"/>
    <w:rsid w:val="009A005D"/>
    <w:rsid w:val="009A00F0"/>
    <w:rsid w:val="009A0144"/>
    <w:rsid w:val="009A01B5"/>
    <w:rsid w:val="009A027A"/>
    <w:rsid w:val="009A0370"/>
    <w:rsid w:val="009A0436"/>
    <w:rsid w:val="009A0459"/>
    <w:rsid w:val="009A04AB"/>
    <w:rsid w:val="009A07C4"/>
    <w:rsid w:val="009A08F4"/>
    <w:rsid w:val="009A09B8"/>
    <w:rsid w:val="009A0AC2"/>
    <w:rsid w:val="009A0B25"/>
    <w:rsid w:val="009A0CF3"/>
    <w:rsid w:val="009A0D2C"/>
    <w:rsid w:val="009A0DC9"/>
    <w:rsid w:val="009A0E40"/>
    <w:rsid w:val="009A0E45"/>
    <w:rsid w:val="009A0E5D"/>
    <w:rsid w:val="009A103E"/>
    <w:rsid w:val="009A1083"/>
    <w:rsid w:val="009A115F"/>
    <w:rsid w:val="009A11B3"/>
    <w:rsid w:val="009A11E7"/>
    <w:rsid w:val="009A1220"/>
    <w:rsid w:val="009A13BA"/>
    <w:rsid w:val="009A1639"/>
    <w:rsid w:val="009A166A"/>
    <w:rsid w:val="009A1791"/>
    <w:rsid w:val="009A189F"/>
    <w:rsid w:val="009A1A87"/>
    <w:rsid w:val="009A1AA6"/>
    <w:rsid w:val="009A1CBB"/>
    <w:rsid w:val="009A1E37"/>
    <w:rsid w:val="009A1EBB"/>
    <w:rsid w:val="009A2013"/>
    <w:rsid w:val="009A207B"/>
    <w:rsid w:val="009A24BB"/>
    <w:rsid w:val="009A2766"/>
    <w:rsid w:val="009A27BC"/>
    <w:rsid w:val="009A2803"/>
    <w:rsid w:val="009A2BBF"/>
    <w:rsid w:val="009A2CBC"/>
    <w:rsid w:val="009A2D5C"/>
    <w:rsid w:val="009A2D6B"/>
    <w:rsid w:val="009A2E00"/>
    <w:rsid w:val="009A2ECB"/>
    <w:rsid w:val="009A2ED8"/>
    <w:rsid w:val="009A2F3B"/>
    <w:rsid w:val="009A2F97"/>
    <w:rsid w:val="009A2FA5"/>
    <w:rsid w:val="009A3133"/>
    <w:rsid w:val="009A3208"/>
    <w:rsid w:val="009A33C7"/>
    <w:rsid w:val="009A34D3"/>
    <w:rsid w:val="009A3505"/>
    <w:rsid w:val="009A3557"/>
    <w:rsid w:val="009A36E1"/>
    <w:rsid w:val="009A37AF"/>
    <w:rsid w:val="009A37C6"/>
    <w:rsid w:val="009A37F0"/>
    <w:rsid w:val="009A391A"/>
    <w:rsid w:val="009A3B0D"/>
    <w:rsid w:val="009A3BCA"/>
    <w:rsid w:val="009A3BE7"/>
    <w:rsid w:val="009A3C0A"/>
    <w:rsid w:val="009A3DA6"/>
    <w:rsid w:val="009A3DB8"/>
    <w:rsid w:val="009A3EEB"/>
    <w:rsid w:val="009A4009"/>
    <w:rsid w:val="009A44BD"/>
    <w:rsid w:val="009A4551"/>
    <w:rsid w:val="009A45EC"/>
    <w:rsid w:val="009A4636"/>
    <w:rsid w:val="009A4701"/>
    <w:rsid w:val="009A4731"/>
    <w:rsid w:val="009A474A"/>
    <w:rsid w:val="009A4802"/>
    <w:rsid w:val="009A4809"/>
    <w:rsid w:val="009A4824"/>
    <w:rsid w:val="009A483A"/>
    <w:rsid w:val="009A493A"/>
    <w:rsid w:val="009A4961"/>
    <w:rsid w:val="009A4A94"/>
    <w:rsid w:val="009A4AB0"/>
    <w:rsid w:val="009A4E88"/>
    <w:rsid w:val="009A4FED"/>
    <w:rsid w:val="009A508E"/>
    <w:rsid w:val="009A50E7"/>
    <w:rsid w:val="009A5314"/>
    <w:rsid w:val="009A5360"/>
    <w:rsid w:val="009A53BE"/>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489"/>
    <w:rsid w:val="009A6591"/>
    <w:rsid w:val="009A65AE"/>
    <w:rsid w:val="009A65C9"/>
    <w:rsid w:val="009A66FC"/>
    <w:rsid w:val="009A6713"/>
    <w:rsid w:val="009A67DE"/>
    <w:rsid w:val="009A6819"/>
    <w:rsid w:val="009A687E"/>
    <w:rsid w:val="009A69B5"/>
    <w:rsid w:val="009A6C28"/>
    <w:rsid w:val="009A6EBC"/>
    <w:rsid w:val="009A6ED1"/>
    <w:rsid w:val="009A6EDB"/>
    <w:rsid w:val="009A6EE3"/>
    <w:rsid w:val="009A6EF8"/>
    <w:rsid w:val="009A6FBE"/>
    <w:rsid w:val="009A6FBF"/>
    <w:rsid w:val="009A724F"/>
    <w:rsid w:val="009A73C7"/>
    <w:rsid w:val="009A7425"/>
    <w:rsid w:val="009A7523"/>
    <w:rsid w:val="009A75CF"/>
    <w:rsid w:val="009A7802"/>
    <w:rsid w:val="009A7817"/>
    <w:rsid w:val="009A7846"/>
    <w:rsid w:val="009A78D6"/>
    <w:rsid w:val="009A7B0B"/>
    <w:rsid w:val="009A7B0C"/>
    <w:rsid w:val="009A7D00"/>
    <w:rsid w:val="009A7D84"/>
    <w:rsid w:val="009A7E60"/>
    <w:rsid w:val="009A7E8C"/>
    <w:rsid w:val="009A7EAE"/>
    <w:rsid w:val="009A7EDD"/>
    <w:rsid w:val="009A7F2C"/>
    <w:rsid w:val="009B00B1"/>
    <w:rsid w:val="009B01B6"/>
    <w:rsid w:val="009B0368"/>
    <w:rsid w:val="009B0959"/>
    <w:rsid w:val="009B0A77"/>
    <w:rsid w:val="009B0CD7"/>
    <w:rsid w:val="009B0DC4"/>
    <w:rsid w:val="009B1026"/>
    <w:rsid w:val="009B1114"/>
    <w:rsid w:val="009B160E"/>
    <w:rsid w:val="009B167B"/>
    <w:rsid w:val="009B1744"/>
    <w:rsid w:val="009B179D"/>
    <w:rsid w:val="009B1829"/>
    <w:rsid w:val="009B191A"/>
    <w:rsid w:val="009B194A"/>
    <w:rsid w:val="009B19B0"/>
    <w:rsid w:val="009B19B6"/>
    <w:rsid w:val="009B19EB"/>
    <w:rsid w:val="009B1B8F"/>
    <w:rsid w:val="009B1CD3"/>
    <w:rsid w:val="009B1D46"/>
    <w:rsid w:val="009B1D68"/>
    <w:rsid w:val="009B1D86"/>
    <w:rsid w:val="009B1E56"/>
    <w:rsid w:val="009B1EB1"/>
    <w:rsid w:val="009B2096"/>
    <w:rsid w:val="009B2128"/>
    <w:rsid w:val="009B21BB"/>
    <w:rsid w:val="009B221B"/>
    <w:rsid w:val="009B2256"/>
    <w:rsid w:val="009B225A"/>
    <w:rsid w:val="009B2322"/>
    <w:rsid w:val="009B239E"/>
    <w:rsid w:val="009B23B6"/>
    <w:rsid w:val="009B2540"/>
    <w:rsid w:val="009B2593"/>
    <w:rsid w:val="009B25B0"/>
    <w:rsid w:val="009B27B8"/>
    <w:rsid w:val="009B28D8"/>
    <w:rsid w:val="009B28DE"/>
    <w:rsid w:val="009B29E4"/>
    <w:rsid w:val="009B2A0F"/>
    <w:rsid w:val="009B2AA3"/>
    <w:rsid w:val="009B2B5F"/>
    <w:rsid w:val="009B2C8A"/>
    <w:rsid w:val="009B2CC5"/>
    <w:rsid w:val="009B2DC4"/>
    <w:rsid w:val="009B2FB4"/>
    <w:rsid w:val="009B3130"/>
    <w:rsid w:val="009B3308"/>
    <w:rsid w:val="009B3329"/>
    <w:rsid w:val="009B3565"/>
    <w:rsid w:val="009B35C6"/>
    <w:rsid w:val="009B364D"/>
    <w:rsid w:val="009B3A65"/>
    <w:rsid w:val="009B3C6B"/>
    <w:rsid w:val="009B3CC0"/>
    <w:rsid w:val="009B3D94"/>
    <w:rsid w:val="009B3DF2"/>
    <w:rsid w:val="009B422A"/>
    <w:rsid w:val="009B427B"/>
    <w:rsid w:val="009B429F"/>
    <w:rsid w:val="009B43F3"/>
    <w:rsid w:val="009B4445"/>
    <w:rsid w:val="009B44EC"/>
    <w:rsid w:val="009B45C4"/>
    <w:rsid w:val="009B47CD"/>
    <w:rsid w:val="009B47E9"/>
    <w:rsid w:val="009B486F"/>
    <w:rsid w:val="009B48B2"/>
    <w:rsid w:val="009B496D"/>
    <w:rsid w:val="009B49CB"/>
    <w:rsid w:val="009B4A70"/>
    <w:rsid w:val="009B4B6B"/>
    <w:rsid w:val="009B4C10"/>
    <w:rsid w:val="009B4F0A"/>
    <w:rsid w:val="009B4F68"/>
    <w:rsid w:val="009B4FE4"/>
    <w:rsid w:val="009B4FF0"/>
    <w:rsid w:val="009B50EC"/>
    <w:rsid w:val="009B51C3"/>
    <w:rsid w:val="009B51E3"/>
    <w:rsid w:val="009B522B"/>
    <w:rsid w:val="009B5353"/>
    <w:rsid w:val="009B5369"/>
    <w:rsid w:val="009B5446"/>
    <w:rsid w:val="009B562E"/>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955"/>
    <w:rsid w:val="009B7B85"/>
    <w:rsid w:val="009B7C1E"/>
    <w:rsid w:val="009B7CD2"/>
    <w:rsid w:val="009B7DF7"/>
    <w:rsid w:val="009B7DFB"/>
    <w:rsid w:val="009B7EEE"/>
    <w:rsid w:val="009B7FE8"/>
    <w:rsid w:val="009C0191"/>
    <w:rsid w:val="009C01BF"/>
    <w:rsid w:val="009C01EE"/>
    <w:rsid w:val="009C02AE"/>
    <w:rsid w:val="009C02D9"/>
    <w:rsid w:val="009C02F7"/>
    <w:rsid w:val="009C0551"/>
    <w:rsid w:val="009C0776"/>
    <w:rsid w:val="009C0852"/>
    <w:rsid w:val="009C0BB2"/>
    <w:rsid w:val="009C0C3F"/>
    <w:rsid w:val="009C0C4E"/>
    <w:rsid w:val="009C0C80"/>
    <w:rsid w:val="009C0CC7"/>
    <w:rsid w:val="009C0D2C"/>
    <w:rsid w:val="009C10B0"/>
    <w:rsid w:val="009C10E1"/>
    <w:rsid w:val="009C1123"/>
    <w:rsid w:val="009C119B"/>
    <w:rsid w:val="009C11CF"/>
    <w:rsid w:val="009C1216"/>
    <w:rsid w:val="009C130B"/>
    <w:rsid w:val="009C1321"/>
    <w:rsid w:val="009C14B2"/>
    <w:rsid w:val="009C1501"/>
    <w:rsid w:val="009C159E"/>
    <w:rsid w:val="009C16EA"/>
    <w:rsid w:val="009C173C"/>
    <w:rsid w:val="009C1981"/>
    <w:rsid w:val="009C1A2E"/>
    <w:rsid w:val="009C1AF4"/>
    <w:rsid w:val="009C1C43"/>
    <w:rsid w:val="009C1DDD"/>
    <w:rsid w:val="009C1F02"/>
    <w:rsid w:val="009C1FE1"/>
    <w:rsid w:val="009C206A"/>
    <w:rsid w:val="009C20C1"/>
    <w:rsid w:val="009C20F0"/>
    <w:rsid w:val="009C20FB"/>
    <w:rsid w:val="009C2346"/>
    <w:rsid w:val="009C24A5"/>
    <w:rsid w:val="009C25E8"/>
    <w:rsid w:val="009C2A1D"/>
    <w:rsid w:val="009C2C37"/>
    <w:rsid w:val="009C2C90"/>
    <w:rsid w:val="009C2CA2"/>
    <w:rsid w:val="009C2D9E"/>
    <w:rsid w:val="009C2E02"/>
    <w:rsid w:val="009C2E05"/>
    <w:rsid w:val="009C2E2D"/>
    <w:rsid w:val="009C2E4E"/>
    <w:rsid w:val="009C2F72"/>
    <w:rsid w:val="009C3066"/>
    <w:rsid w:val="009C31CE"/>
    <w:rsid w:val="009C32DD"/>
    <w:rsid w:val="009C3431"/>
    <w:rsid w:val="009C34BE"/>
    <w:rsid w:val="009C3734"/>
    <w:rsid w:val="009C3789"/>
    <w:rsid w:val="009C37B9"/>
    <w:rsid w:val="009C37C4"/>
    <w:rsid w:val="009C38D8"/>
    <w:rsid w:val="009C3B7C"/>
    <w:rsid w:val="009C3CCD"/>
    <w:rsid w:val="009C3DE9"/>
    <w:rsid w:val="009C3E8D"/>
    <w:rsid w:val="009C4041"/>
    <w:rsid w:val="009C40BF"/>
    <w:rsid w:val="009C4266"/>
    <w:rsid w:val="009C46EC"/>
    <w:rsid w:val="009C47A9"/>
    <w:rsid w:val="009C47BE"/>
    <w:rsid w:val="009C4983"/>
    <w:rsid w:val="009C49B3"/>
    <w:rsid w:val="009C49F5"/>
    <w:rsid w:val="009C4A31"/>
    <w:rsid w:val="009C4AB9"/>
    <w:rsid w:val="009C4C6F"/>
    <w:rsid w:val="009C4DA4"/>
    <w:rsid w:val="009C4DFB"/>
    <w:rsid w:val="009C4F03"/>
    <w:rsid w:val="009C4F32"/>
    <w:rsid w:val="009C4FCA"/>
    <w:rsid w:val="009C5101"/>
    <w:rsid w:val="009C5232"/>
    <w:rsid w:val="009C53A0"/>
    <w:rsid w:val="009C541C"/>
    <w:rsid w:val="009C5757"/>
    <w:rsid w:val="009C589C"/>
    <w:rsid w:val="009C58D2"/>
    <w:rsid w:val="009C59C8"/>
    <w:rsid w:val="009C5D78"/>
    <w:rsid w:val="009C6069"/>
    <w:rsid w:val="009C619D"/>
    <w:rsid w:val="009C61AA"/>
    <w:rsid w:val="009C61E8"/>
    <w:rsid w:val="009C628C"/>
    <w:rsid w:val="009C63A4"/>
    <w:rsid w:val="009C63DF"/>
    <w:rsid w:val="009C64AF"/>
    <w:rsid w:val="009C6527"/>
    <w:rsid w:val="009C6571"/>
    <w:rsid w:val="009C65EB"/>
    <w:rsid w:val="009C665C"/>
    <w:rsid w:val="009C66FC"/>
    <w:rsid w:val="009C6892"/>
    <w:rsid w:val="009C6A0D"/>
    <w:rsid w:val="009C6AC0"/>
    <w:rsid w:val="009C6B6B"/>
    <w:rsid w:val="009C6BEA"/>
    <w:rsid w:val="009C6C88"/>
    <w:rsid w:val="009C6CE6"/>
    <w:rsid w:val="009C6D77"/>
    <w:rsid w:val="009C6F88"/>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AD"/>
    <w:rsid w:val="009D01BE"/>
    <w:rsid w:val="009D01CB"/>
    <w:rsid w:val="009D028E"/>
    <w:rsid w:val="009D053F"/>
    <w:rsid w:val="009D0574"/>
    <w:rsid w:val="009D0665"/>
    <w:rsid w:val="009D0692"/>
    <w:rsid w:val="009D07CB"/>
    <w:rsid w:val="009D0A2C"/>
    <w:rsid w:val="009D0A81"/>
    <w:rsid w:val="009D0A91"/>
    <w:rsid w:val="009D0C3B"/>
    <w:rsid w:val="009D0E15"/>
    <w:rsid w:val="009D0F64"/>
    <w:rsid w:val="009D1194"/>
    <w:rsid w:val="009D11EC"/>
    <w:rsid w:val="009D1471"/>
    <w:rsid w:val="009D14A5"/>
    <w:rsid w:val="009D14C1"/>
    <w:rsid w:val="009D1816"/>
    <w:rsid w:val="009D1877"/>
    <w:rsid w:val="009D18BB"/>
    <w:rsid w:val="009D1A5D"/>
    <w:rsid w:val="009D1AC2"/>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1ED"/>
    <w:rsid w:val="009D36FF"/>
    <w:rsid w:val="009D3749"/>
    <w:rsid w:val="009D39C4"/>
    <w:rsid w:val="009D3AC0"/>
    <w:rsid w:val="009D3C46"/>
    <w:rsid w:val="009D3E7C"/>
    <w:rsid w:val="009D3F67"/>
    <w:rsid w:val="009D4161"/>
    <w:rsid w:val="009D41BD"/>
    <w:rsid w:val="009D423B"/>
    <w:rsid w:val="009D43A8"/>
    <w:rsid w:val="009D4421"/>
    <w:rsid w:val="009D44BD"/>
    <w:rsid w:val="009D474C"/>
    <w:rsid w:val="009D489A"/>
    <w:rsid w:val="009D4B3C"/>
    <w:rsid w:val="009D4ED9"/>
    <w:rsid w:val="009D4EE7"/>
    <w:rsid w:val="009D5088"/>
    <w:rsid w:val="009D50D2"/>
    <w:rsid w:val="009D5158"/>
    <w:rsid w:val="009D51DD"/>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297"/>
    <w:rsid w:val="009D6386"/>
    <w:rsid w:val="009D6460"/>
    <w:rsid w:val="009D649B"/>
    <w:rsid w:val="009D64F8"/>
    <w:rsid w:val="009D6527"/>
    <w:rsid w:val="009D6787"/>
    <w:rsid w:val="009D6887"/>
    <w:rsid w:val="009D6CDC"/>
    <w:rsid w:val="009D6E79"/>
    <w:rsid w:val="009D6EBF"/>
    <w:rsid w:val="009D6F34"/>
    <w:rsid w:val="009D70B9"/>
    <w:rsid w:val="009D7141"/>
    <w:rsid w:val="009D745B"/>
    <w:rsid w:val="009D75B3"/>
    <w:rsid w:val="009D7615"/>
    <w:rsid w:val="009D76A6"/>
    <w:rsid w:val="009D7740"/>
    <w:rsid w:val="009D7869"/>
    <w:rsid w:val="009D7898"/>
    <w:rsid w:val="009D7A53"/>
    <w:rsid w:val="009D7B4A"/>
    <w:rsid w:val="009D7C46"/>
    <w:rsid w:val="009E00FA"/>
    <w:rsid w:val="009E035F"/>
    <w:rsid w:val="009E03DD"/>
    <w:rsid w:val="009E0512"/>
    <w:rsid w:val="009E0862"/>
    <w:rsid w:val="009E08CA"/>
    <w:rsid w:val="009E0AC9"/>
    <w:rsid w:val="009E0B81"/>
    <w:rsid w:val="009E0C54"/>
    <w:rsid w:val="009E0EC3"/>
    <w:rsid w:val="009E117D"/>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685"/>
    <w:rsid w:val="009E2743"/>
    <w:rsid w:val="009E28E7"/>
    <w:rsid w:val="009E294A"/>
    <w:rsid w:val="009E2AD4"/>
    <w:rsid w:val="009E2CCA"/>
    <w:rsid w:val="009E2E49"/>
    <w:rsid w:val="009E2F25"/>
    <w:rsid w:val="009E3157"/>
    <w:rsid w:val="009E3201"/>
    <w:rsid w:val="009E3284"/>
    <w:rsid w:val="009E3394"/>
    <w:rsid w:val="009E3398"/>
    <w:rsid w:val="009E348D"/>
    <w:rsid w:val="009E366C"/>
    <w:rsid w:val="009E37EB"/>
    <w:rsid w:val="009E38C4"/>
    <w:rsid w:val="009E3972"/>
    <w:rsid w:val="009E39E0"/>
    <w:rsid w:val="009E3A9C"/>
    <w:rsid w:val="009E3AE7"/>
    <w:rsid w:val="009E3B08"/>
    <w:rsid w:val="009E3E36"/>
    <w:rsid w:val="009E3EB7"/>
    <w:rsid w:val="009E40E3"/>
    <w:rsid w:val="009E4162"/>
    <w:rsid w:val="009E42A8"/>
    <w:rsid w:val="009E4310"/>
    <w:rsid w:val="009E441D"/>
    <w:rsid w:val="009E4536"/>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565"/>
    <w:rsid w:val="009E5576"/>
    <w:rsid w:val="009E574F"/>
    <w:rsid w:val="009E5864"/>
    <w:rsid w:val="009E5901"/>
    <w:rsid w:val="009E5B74"/>
    <w:rsid w:val="009E5C30"/>
    <w:rsid w:val="009E5C31"/>
    <w:rsid w:val="009E5D12"/>
    <w:rsid w:val="009E5D4E"/>
    <w:rsid w:val="009E5F1B"/>
    <w:rsid w:val="009E5FDB"/>
    <w:rsid w:val="009E5FDE"/>
    <w:rsid w:val="009E6208"/>
    <w:rsid w:val="009E6301"/>
    <w:rsid w:val="009E6336"/>
    <w:rsid w:val="009E6445"/>
    <w:rsid w:val="009E66C0"/>
    <w:rsid w:val="009E671F"/>
    <w:rsid w:val="009E6978"/>
    <w:rsid w:val="009E6983"/>
    <w:rsid w:val="009E6B3B"/>
    <w:rsid w:val="009E6BCD"/>
    <w:rsid w:val="009E6E88"/>
    <w:rsid w:val="009E6EFC"/>
    <w:rsid w:val="009E6F87"/>
    <w:rsid w:val="009E703A"/>
    <w:rsid w:val="009E74E0"/>
    <w:rsid w:val="009E7552"/>
    <w:rsid w:val="009E761C"/>
    <w:rsid w:val="009E7789"/>
    <w:rsid w:val="009E77A6"/>
    <w:rsid w:val="009E77F3"/>
    <w:rsid w:val="009E7B32"/>
    <w:rsid w:val="009E7CA0"/>
    <w:rsid w:val="009E7D61"/>
    <w:rsid w:val="009E7F9E"/>
    <w:rsid w:val="009F00D1"/>
    <w:rsid w:val="009F0202"/>
    <w:rsid w:val="009F0248"/>
    <w:rsid w:val="009F0416"/>
    <w:rsid w:val="009F04F6"/>
    <w:rsid w:val="009F0574"/>
    <w:rsid w:val="009F0649"/>
    <w:rsid w:val="009F0654"/>
    <w:rsid w:val="009F0681"/>
    <w:rsid w:val="009F0913"/>
    <w:rsid w:val="009F09BD"/>
    <w:rsid w:val="009F0A78"/>
    <w:rsid w:val="009F0ABD"/>
    <w:rsid w:val="009F0C22"/>
    <w:rsid w:val="009F0F0A"/>
    <w:rsid w:val="009F0F23"/>
    <w:rsid w:val="009F0F33"/>
    <w:rsid w:val="009F10D0"/>
    <w:rsid w:val="009F164F"/>
    <w:rsid w:val="009F1705"/>
    <w:rsid w:val="009F1B74"/>
    <w:rsid w:val="009F1B7D"/>
    <w:rsid w:val="009F1BDA"/>
    <w:rsid w:val="009F1C9C"/>
    <w:rsid w:val="009F1DAE"/>
    <w:rsid w:val="009F2076"/>
    <w:rsid w:val="009F2143"/>
    <w:rsid w:val="009F219E"/>
    <w:rsid w:val="009F23EE"/>
    <w:rsid w:val="009F24F7"/>
    <w:rsid w:val="009F2501"/>
    <w:rsid w:val="009F25D7"/>
    <w:rsid w:val="009F263B"/>
    <w:rsid w:val="009F2775"/>
    <w:rsid w:val="009F277F"/>
    <w:rsid w:val="009F2843"/>
    <w:rsid w:val="009F2A8A"/>
    <w:rsid w:val="009F2B05"/>
    <w:rsid w:val="009F2B5C"/>
    <w:rsid w:val="009F2CB3"/>
    <w:rsid w:val="009F2D49"/>
    <w:rsid w:val="009F2D55"/>
    <w:rsid w:val="009F2E8B"/>
    <w:rsid w:val="009F309F"/>
    <w:rsid w:val="009F33B1"/>
    <w:rsid w:val="009F3453"/>
    <w:rsid w:val="009F35CA"/>
    <w:rsid w:val="009F36F5"/>
    <w:rsid w:val="009F38E7"/>
    <w:rsid w:val="009F3A01"/>
    <w:rsid w:val="009F3B1F"/>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8B9"/>
    <w:rsid w:val="009F5926"/>
    <w:rsid w:val="009F5ABB"/>
    <w:rsid w:val="009F5AC0"/>
    <w:rsid w:val="009F5C4F"/>
    <w:rsid w:val="009F5DBB"/>
    <w:rsid w:val="009F5FC5"/>
    <w:rsid w:val="009F5FD8"/>
    <w:rsid w:val="009F60BE"/>
    <w:rsid w:val="009F60D8"/>
    <w:rsid w:val="009F6136"/>
    <w:rsid w:val="009F647E"/>
    <w:rsid w:val="009F6483"/>
    <w:rsid w:val="009F64A5"/>
    <w:rsid w:val="009F64D8"/>
    <w:rsid w:val="009F66C1"/>
    <w:rsid w:val="009F67AB"/>
    <w:rsid w:val="009F67B0"/>
    <w:rsid w:val="009F6C2D"/>
    <w:rsid w:val="009F6CE7"/>
    <w:rsid w:val="009F6E01"/>
    <w:rsid w:val="009F6E80"/>
    <w:rsid w:val="009F6FAE"/>
    <w:rsid w:val="009F71F2"/>
    <w:rsid w:val="009F72BE"/>
    <w:rsid w:val="009F72D8"/>
    <w:rsid w:val="009F73F0"/>
    <w:rsid w:val="009F763D"/>
    <w:rsid w:val="009F76D7"/>
    <w:rsid w:val="009F7849"/>
    <w:rsid w:val="009F7D29"/>
    <w:rsid w:val="009F7D7B"/>
    <w:rsid w:val="009F7DFB"/>
    <w:rsid w:val="009F7E0A"/>
    <w:rsid w:val="009F7EF4"/>
    <w:rsid w:val="009F7FEB"/>
    <w:rsid w:val="00A0000C"/>
    <w:rsid w:val="00A001E7"/>
    <w:rsid w:val="00A00229"/>
    <w:rsid w:val="00A003D9"/>
    <w:rsid w:val="00A0041F"/>
    <w:rsid w:val="00A00531"/>
    <w:rsid w:val="00A0070E"/>
    <w:rsid w:val="00A00ACC"/>
    <w:rsid w:val="00A00BC0"/>
    <w:rsid w:val="00A00C4E"/>
    <w:rsid w:val="00A00DA6"/>
    <w:rsid w:val="00A00EE8"/>
    <w:rsid w:val="00A0106F"/>
    <w:rsid w:val="00A011EE"/>
    <w:rsid w:val="00A01288"/>
    <w:rsid w:val="00A01349"/>
    <w:rsid w:val="00A01357"/>
    <w:rsid w:val="00A0137A"/>
    <w:rsid w:val="00A014BA"/>
    <w:rsid w:val="00A014C2"/>
    <w:rsid w:val="00A016AA"/>
    <w:rsid w:val="00A016E7"/>
    <w:rsid w:val="00A017A2"/>
    <w:rsid w:val="00A017D7"/>
    <w:rsid w:val="00A01A12"/>
    <w:rsid w:val="00A01A74"/>
    <w:rsid w:val="00A01B04"/>
    <w:rsid w:val="00A01B83"/>
    <w:rsid w:val="00A01C1F"/>
    <w:rsid w:val="00A01C95"/>
    <w:rsid w:val="00A01F09"/>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398"/>
    <w:rsid w:val="00A03427"/>
    <w:rsid w:val="00A03435"/>
    <w:rsid w:val="00A035A9"/>
    <w:rsid w:val="00A03828"/>
    <w:rsid w:val="00A038E2"/>
    <w:rsid w:val="00A039C0"/>
    <w:rsid w:val="00A039FD"/>
    <w:rsid w:val="00A03BB4"/>
    <w:rsid w:val="00A04132"/>
    <w:rsid w:val="00A041D2"/>
    <w:rsid w:val="00A044DC"/>
    <w:rsid w:val="00A0461F"/>
    <w:rsid w:val="00A04665"/>
    <w:rsid w:val="00A04672"/>
    <w:rsid w:val="00A046C7"/>
    <w:rsid w:val="00A046E6"/>
    <w:rsid w:val="00A0477E"/>
    <w:rsid w:val="00A04EA9"/>
    <w:rsid w:val="00A05250"/>
    <w:rsid w:val="00A05301"/>
    <w:rsid w:val="00A053BD"/>
    <w:rsid w:val="00A05421"/>
    <w:rsid w:val="00A056C9"/>
    <w:rsid w:val="00A05715"/>
    <w:rsid w:val="00A05788"/>
    <w:rsid w:val="00A0588A"/>
    <w:rsid w:val="00A0596A"/>
    <w:rsid w:val="00A059FE"/>
    <w:rsid w:val="00A05AFB"/>
    <w:rsid w:val="00A05B1D"/>
    <w:rsid w:val="00A05B29"/>
    <w:rsid w:val="00A05D32"/>
    <w:rsid w:val="00A05E57"/>
    <w:rsid w:val="00A06344"/>
    <w:rsid w:val="00A063AC"/>
    <w:rsid w:val="00A0659B"/>
    <w:rsid w:val="00A067B7"/>
    <w:rsid w:val="00A068E7"/>
    <w:rsid w:val="00A06933"/>
    <w:rsid w:val="00A06AC6"/>
    <w:rsid w:val="00A06BF1"/>
    <w:rsid w:val="00A06C58"/>
    <w:rsid w:val="00A06DA9"/>
    <w:rsid w:val="00A070B6"/>
    <w:rsid w:val="00A07197"/>
    <w:rsid w:val="00A072D4"/>
    <w:rsid w:val="00A072FC"/>
    <w:rsid w:val="00A07415"/>
    <w:rsid w:val="00A0741B"/>
    <w:rsid w:val="00A0747A"/>
    <w:rsid w:val="00A0748A"/>
    <w:rsid w:val="00A0751C"/>
    <w:rsid w:val="00A07995"/>
    <w:rsid w:val="00A07C86"/>
    <w:rsid w:val="00A07D4E"/>
    <w:rsid w:val="00A07E9A"/>
    <w:rsid w:val="00A07EB1"/>
    <w:rsid w:val="00A07F40"/>
    <w:rsid w:val="00A0811D"/>
    <w:rsid w:val="00A10011"/>
    <w:rsid w:val="00A100E2"/>
    <w:rsid w:val="00A10107"/>
    <w:rsid w:val="00A101DC"/>
    <w:rsid w:val="00A10278"/>
    <w:rsid w:val="00A102FD"/>
    <w:rsid w:val="00A10582"/>
    <w:rsid w:val="00A106E0"/>
    <w:rsid w:val="00A10749"/>
    <w:rsid w:val="00A10924"/>
    <w:rsid w:val="00A10992"/>
    <w:rsid w:val="00A10BBE"/>
    <w:rsid w:val="00A10D1B"/>
    <w:rsid w:val="00A10E8C"/>
    <w:rsid w:val="00A10F25"/>
    <w:rsid w:val="00A110C8"/>
    <w:rsid w:val="00A110FD"/>
    <w:rsid w:val="00A11167"/>
    <w:rsid w:val="00A1123D"/>
    <w:rsid w:val="00A1139B"/>
    <w:rsid w:val="00A113E3"/>
    <w:rsid w:val="00A114B9"/>
    <w:rsid w:val="00A115C5"/>
    <w:rsid w:val="00A1165D"/>
    <w:rsid w:val="00A11944"/>
    <w:rsid w:val="00A1196F"/>
    <w:rsid w:val="00A11A76"/>
    <w:rsid w:val="00A11BC2"/>
    <w:rsid w:val="00A11C92"/>
    <w:rsid w:val="00A11E41"/>
    <w:rsid w:val="00A11E48"/>
    <w:rsid w:val="00A11E68"/>
    <w:rsid w:val="00A11F67"/>
    <w:rsid w:val="00A12124"/>
    <w:rsid w:val="00A1223D"/>
    <w:rsid w:val="00A1232C"/>
    <w:rsid w:val="00A1265E"/>
    <w:rsid w:val="00A127D7"/>
    <w:rsid w:val="00A12848"/>
    <w:rsid w:val="00A128DE"/>
    <w:rsid w:val="00A12C1E"/>
    <w:rsid w:val="00A12E08"/>
    <w:rsid w:val="00A12F51"/>
    <w:rsid w:val="00A131B9"/>
    <w:rsid w:val="00A132A2"/>
    <w:rsid w:val="00A133ED"/>
    <w:rsid w:val="00A134D1"/>
    <w:rsid w:val="00A134E5"/>
    <w:rsid w:val="00A1355E"/>
    <w:rsid w:val="00A13566"/>
    <w:rsid w:val="00A137B2"/>
    <w:rsid w:val="00A137B4"/>
    <w:rsid w:val="00A13BAF"/>
    <w:rsid w:val="00A13DDE"/>
    <w:rsid w:val="00A13EAE"/>
    <w:rsid w:val="00A13FB0"/>
    <w:rsid w:val="00A14135"/>
    <w:rsid w:val="00A14280"/>
    <w:rsid w:val="00A14350"/>
    <w:rsid w:val="00A147C3"/>
    <w:rsid w:val="00A14985"/>
    <w:rsid w:val="00A14B65"/>
    <w:rsid w:val="00A14B8A"/>
    <w:rsid w:val="00A14BD9"/>
    <w:rsid w:val="00A14BFE"/>
    <w:rsid w:val="00A15025"/>
    <w:rsid w:val="00A1511C"/>
    <w:rsid w:val="00A15192"/>
    <w:rsid w:val="00A15480"/>
    <w:rsid w:val="00A1553B"/>
    <w:rsid w:val="00A15585"/>
    <w:rsid w:val="00A155EC"/>
    <w:rsid w:val="00A15B62"/>
    <w:rsid w:val="00A15B64"/>
    <w:rsid w:val="00A15BFD"/>
    <w:rsid w:val="00A15CAC"/>
    <w:rsid w:val="00A15CEB"/>
    <w:rsid w:val="00A15CEE"/>
    <w:rsid w:val="00A15F21"/>
    <w:rsid w:val="00A15F48"/>
    <w:rsid w:val="00A15FC8"/>
    <w:rsid w:val="00A16028"/>
    <w:rsid w:val="00A160FB"/>
    <w:rsid w:val="00A16263"/>
    <w:rsid w:val="00A16264"/>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19"/>
    <w:rsid w:val="00A1709E"/>
    <w:rsid w:val="00A17221"/>
    <w:rsid w:val="00A173BB"/>
    <w:rsid w:val="00A174CD"/>
    <w:rsid w:val="00A1751E"/>
    <w:rsid w:val="00A17695"/>
    <w:rsid w:val="00A1779E"/>
    <w:rsid w:val="00A178F3"/>
    <w:rsid w:val="00A17AC2"/>
    <w:rsid w:val="00A17B86"/>
    <w:rsid w:val="00A17B8A"/>
    <w:rsid w:val="00A17BCF"/>
    <w:rsid w:val="00A17C4E"/>
    <w:rsid w:val="00A17D99"/>
    <w:rsid w:val="00A17DEA"/>
    <w:rsid w:val="00A200E0"/>
    <w:rsid w:val="00A201E1"/>
    <w:rsid w:val="00A202F4"/>
    <w:rsid w:val="00A2037E"/>
    <w:rsid w:val="00A2058C"/>
    <w:rsid w:val="00A205EB"/>
    <w:rsid w:val="00A207E3"/>
    <w:rsid w:val="00A2082D"/>
    <w:rsid w:val="00A20885"/>
    <w:rsid w:val="00A2098B"/>
    <w:rsid w:val="00A20D0A"/>
    <w:rsid w:val="00A20DF0"/>
    <w:rsid w:val="00A20DF1"/>
    <w:rsid w:val="00A20F9A"/>
    <w:rsid w:val="00A20FCF"/>
    <w:rsid w:val="00A21149"/>
    <w:rsid w:val="00A212DF"/>
    <w:rsid w:val="00A21300"/>
    <w:rsid w:val="00A216F3"/>
    <w:rsid w:val="00A21B44"/>
    <w:rsid w:val="00A21C14"/>
    <w:rsid w:val="00A21D3F"/>
    <w:rsid w:val="00A21DCD"/>
    <w:rsid w:val="00A22019"/>
    <w:rsid w:val="00A2207B"/>
    <w:rsid w:val="00A220FB"/>
    <w:rsid w:val="00A22154"/>
    <w:rsid w:val="00A2232F"/>
    <w:rsid w:val="00A2237D"/>
    <w:rsid w:val="00A2258E"/>
    <w:rsid w:val="00A22642"/>
    <w:rsid w:val="00A2277C"/>
    <w:rsid w:val="00A22D02"/>
    <w:rsid w:val="00A22F1F"/>
    <w:rsid w:val="00A231D8"/>
    <w:rsid w:val="00A23569"/>
    <w:rsid w:val="00A2378C"/>
    <w:rsid w:val="00A238C1"/>
    <w:rsid w:val="00A23971"/>
    <w:rsid w:val="00A239EB"/>
    <w:rsid w:val="00A23AD1"/>
    <w:rsid w:val="00A23B45"/>
    <w:rsid w:val="00A23BD9"/>
    <w:rsid w:val="00A23CDB"/>
    <w:rsid w:val="00A23CF8"/>
    <w:rsid w:val="00A23F2D"/>
    <w:rsid w:val="00A23F56"/>
    <w:rsid w:val="00A2412F"/>
    <w:rsid w:val="00A24243"/>
    <w:rsid w:val="00A24261"/>
    <w:rsid w:val="00A2438E"/>
    <w:rsid w:val="00A2453D"/>
    <w:rsid w:val="00A24652"/>
    <w:rsid w:val="00A246D4"/>
    <w:rsid w:val="00A24B2B"/>
    <w:rsid w:val="00A24D16"/>
    <w:rsid w:val="00A24D7B"/>
    <w:rsid w:val="00A24E2D"/>
    <w:rsid w:val="00A24F20"/>
    <w:rsid w:val="00A24F49"/>
    <w:rsid w:val="00A25074"/>
    <w:rsid w:val="00A251A6"/>
    <w:rsid w:val="00A251FF"/>
    <w:rsid w:val="00A25408"/>
    <w:rsid w:val="00A254BA"/>
    <w:rsid w:val="00A25751"/>
    <w:rsid w:val="00A259C3"/>
    <w:rsid w:val="00A25B22"/>
    <w:rsid w:val="00A25CA3"/>
    <w:rsid w:val="00A25CF9"/>
    <w:rsid w:val="00A25EAB"/>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BF9"/>
    <w:rsid w:val="00A26D4F"/>
    <w:rsid w:val="00A26D92"/>
    <w:rsid w:val="00A26D95"/>
    <w:rsid w:val="00A26E40"/>
    <w:rsid w:val="00A26E4B"/>
    <w:rsid w:val="00A26FFC"/>
    <w:rsid w:val="00A270BC"/>
    <w:rsid w:val="00A2724A"/>
    <w:rsid w:val="00A2732A"/>
    <w:rsid w:val="00A274DE"/>
    <w:rsid w:val="00A27583"/>
    <w:rsid w:val="00A278B1"/>
    <w:rsid w:val="00A27908"/>
    <w:rsid w:val="00A279F2"/>
    <w:rsid w:val="00A27B09"/>
    <w:rsid w:val="00A27B10"/>
    <w:rsid w:val="00A27B27"/>
    <w:rsid w:val="00A27B4D"/>
    <w:rsid w:val="00A27BC6"/>
    <w:rsid w:val="00A27D4B"/>
    <w:rsid w:val="00A27F00"/>
    <w:rsid w:val="00A27F7B"/>
    <w:rsid w:val="00A27F9C"/>
    <w:rsid w:val="00A27FFA"/>
    <w:rsid w:val="00A30255"/>
    <w:rsid w:val="00A30302"/>
    <w:rsid w:val="00A30608"/>
    <w:rsid w:val="00A3076D"/>
    <w:rsid w:val="00A308E0"/>
    <w:rsid w:val="00A3094E"/>
    <w:rsid w:val="00A30C14"/>
    <w:rsid w:val="00A30C61"/>
    <w:rsid w:val="00A31096"/>
    <w:rsid w:val="00A31246"/>
    <w:rsid w:val="00A312B8"/>
    <w:rsid w:val="00A31505"/>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8A"/>
    <w:rsid w:val="00A328C8"/>
    <w:rsid w:val="00A32955"/>
    <w:rsid w:val="00A32956"/>
    <w:rsid w:val="00A32AD4"/>
    <w:rsid w:val="00A32AED"/>
    <w:rsid w:val="00A32C7E"/>
    <w:rsid w:val="00A32DF3"/>
    <w:rsid w:val="00A32FD6"/>
    <w:rsid w:val="00A33099"/>
    <w:rsid w:val="00A3318D"/>
    <w:rsid w:val="00A332D7"/>
    <w:rsid w:val="00A332ED"/>
    <w:rsid w:val="00A33523"/>
    <w:rsid w:val="00A33525"/>
    <w:rsid w:val="00A336FB"/>
    <w:rsid w:val="00A3375F"/>
    <w:rsid w:val="00A338C4"/>
    <w:rsid w:val="00A33970"/>
    <w:rsid w:val="00A339A2"/>
    <w:rsid w:val="00A339FC"/>
    <w:rsid w:val="00A33A4E"/>
    <w:rsid w:val="00A33A95"/>
    <w:rsid w:val="00A33D7F"/>
    <w:rsid w:val="00A33D8F"/>
    <w:rsid w:val="00A34189"/>
    <w:rsid w:val="00A3418E"/>
    <w:rsid w:val="00A341BD"/>
    <w:rsid w:val="00A342F8"/>
    <w:rsid w:val="00A3452C"/>
    <w:rsid w:val="00A345AA"/>
    <w:rsid w:val="00A34613"/>
    <w:rsid w:val="00A347C3"/>
    <w:rsid w:val="00A3483F"/>
    <w:rsid w:val="00A348BD"/>
    <w:rsid w:val="00A349BC"/>
    <w:rsid w:val="00A34B03"/>
    <w:rsid w:val="00A34B37"/>
    <w:rsid w:val="00A34BB5"/>
    <w:rsid w:val="00A34C13"/>
    <w:rsid w:val="00A34C4E"/>
    <w:rsid w:val="00A34CB1"/>
    <w:rsid w:val="00A34CF5"/>
    <w:rsid w:val="00A34E63"/>
    <w:rsid w:val="00A35065"/>
    <w:rsid w:val="00A35178"/>
    <w:rsid w:val="00A35231"/>
    <w:rsid w:val="00A35232"/>
    <w:rsid w:val="00A35270"/>
    <w:rsid w:val="00A352B3"/>
    <w:rsid w:val="00A35466"/>
    <w:rsid w:val="00A3549A"/>
    <w:rsid w:val="00A354C9"/>
    <w:rsid w:val="00A35512"/>
    <w:rsid w:val="00A35548"/>
    <w:rsid w:val="00A3563B"/>
    <w:rsid w:val="00A35664"/>
    <w:rsid w:val="00A35768"/>
    <w:rsid w:val="00A35845"/>
    <w:rsid w:val="00A35920"/>
    <w:rsid w:val="00A35BE8"/>
    <w:rsid w:val="00A35D4F"/>
    <w:rsid w:val="00A35DAC"/>
    <w:rsid w:val="00A35DF4"/>
    <w:rsid w:val="00A35FC3"/>
    <w:rsid w:val="00A360FE"/>
    <w:rsid w:val="00A361C0"/>
    <w:rsid w:val="00A362CC"/>
    <w:rsid w:val="00A362D5"/>
    <w:rsid w:val="00A36389"/>
    <w:rsid w:val="00A363F1"/>
    <w:rsid w:val="00A3649F"/>
    <w:rsid w:val="00A364D8"/>
    <w:rsid w:val="00A3651C"/>
    <w:rsid w:val="00A3674F"/>
    <w:rsid w:val="00A3685B"/>
    <w:rsid w:val="00A3692E"/>
    <w:rsid w:val="00A36941"/>
    <w:rsid w:val="00A36C87"/>
    <w:rsid w:val="00A36EAA"/>
    <w:rsid w:val="00A36FC3"/>
    <w:rsid w:val="00A3714E"/>
    <w:rsid w:val="00A37234"/>
    <w:rsid w:val="00A37257"/>
    <w:rsid w:val="00A375D3"/>
    <w:rsid w:val="00A378C6"/>
    <w:rsid w:val="00A379C9"/>
    <w:rsid w:val="00A379EA"/>
    <w:rsid w:val="00A37BA8"/>
    <w:rsid w:val="00A37C98"/>
    <w:rsid w:val="00A37CAF"/>
    <w:rsid w:val="00A37D14"/>
    <w:rsid w:val="00A37DA8"/>
    <w:rsid w:val="00A37E3C"/>
    <w:rsid w:val="00A37FD2"/>
    <w:rsid w:val="00A40206"/>
    <w:rsid w:val="00A40316"/>
    <w:rsid w:val="00A40348"/>
    <w:rsid w:val="00A40588"/>
    <w:rsid w:val="00A40668"/>
    <w:rsid w:val="00A406AD"/>
    <w:rsid w:val="00A407DD"/>
    <w:rsid w:val="00A40845"/>
    <w:rsid w:val="00A408AB"/>
    <w:rsid w:val="00A408DA"/>
    <w:rsid w:val="00A4099C"/>
    <w:rsid w:val="00A409BA"/>
    <w:rsid w:val="00A40A76"/>
    <w:rsid w:val="00A40BA5"/>
    <w:rsid w:val="00A40D03"/>
    <w:rsid w:val="00A40E4E"/>
    <w:rsid w:val="00A40E86"/>
    <w:rsid w:val="00A40ED4"/>
    <w:rsid w:val="00A41327"/>
    <w:rsid w:val="00A4139C"/>
    <w:rsid w:val="00A414CA"/>
    <w:rsid w:val="00A41525"/>
    <w:rsid w:val="00A41597"/>
    <w:rsid w:val="00A415C1"/>
    <w:rsid w:val="00A4164A"/>
    <w:rsid w:val="00A41A66"/>
    <w:rsid w:val="00A41AC2"/>
    <w:rsid w:val="00A41AE2"/>
    <w:rsid w:val="00A41B5E"/>
    <w:rsid w:val="00A41C26"/>
    <w:rsid w:val="00A41C54"/>
    <w:rsid w:val="00A41DFD"/>
    <w:rsid w:val="00A41E57"/>
    <w:rsid w:val="00A41EEF"/>
    <w:rsid w:val="00A42048"/>
    <w:rsid w:val="00A4206A"/>
    <w:rsid w:val="00A42221"/>
    <w:rsid w:val="00A42252"/>
    <w:rsid w:val="00A42372"/>
    <w:rsid w:val="00A42517"/>
    <w:rsid w:val="00A427AD"/>
    <w:rsid w:val="00A42974"/>
    <w:rsid w:val="00A42B63"/>
    <w:rsid w:val="00A42B83"/>
    <w:rsid w:val="00A42D83"/>
    <w:rsid w:val="00A42EC5"/>
    <w:rsid w:val="00A430BA"/>
    <w:rsid w:val="00A43220"/>
    <w:rsid w:val="00A432C5"/>
    <w:rsid w:val="00A43300"/>
    <w:rsid w:val="00A43413"/>
    <w:rsid w:val="00A43421"/>
    <w:rsid w:val="00A434A1"/>
    <w:rsid w:val="00A434CC"/>
    <w:rsid w:val="00A43525"/>
    <w:rsid w:val="00A437A8"/>
    <w:rsid w:val="00A4389E"/>
    <w:rsid w:val="00A43CAE"/>
    <w:rsid w:val="00A43DCC"/>
    <w:rsid w:val="00A43DCE"/>
    <w:rsid w:val="00A4437C"/>
    <w:rsid w:val="00A444A8"/>
    <w:rsid w:val="00A445DF"/>
    <w:rsid w:val="00A44824"/>
    <w:rsid w:val="00A44954"/>
    <w:rsid w:val="00A44A08"/>
    <w:rsid w:val="00A44A2F"/>
    <w:rsid w:val="00A44AF3"/>
    <w:rsid w:val="00A44F72"/>
    <w:rsid w:val="00A44FF8"/>
    <w:rsid w:val="00A450AA"/>
    <w:rsid w:val="00A45147"/>
    <w:rsid w:val="00A4520C"/>
    <w:rsid w:val="00A4541A"/>
    <w:rsid w:val="00A4561D"/>
    <w:rsid w:val="00A45814"/>
    <w:rsid w:val="00A4586C"/>
    <w:rsid w:val="00A458EC"/>
    <w:rsid w:val="00A45919"/>
    <w:rsid w:val="00A45A4A"/>
    <w:rsid w:val="00A45B4A"/>
    <w:rsid w:val="00A45B4F"/>
    <w:rsid w:val="00A45F43"/>
    <w:rsid w:val="00A460B3"/>
    <w:rsid w:val="00A4629D"/>
    <w:rsid w:val="00A46329"/>
    <w:rsid w:val="00A46438"/>
    <w:rsid w:val="00A464BA"/>
    <w:rsid w:val="00A46504"/>
    <w:rsid w:val="00A46653"/>
    <w:rsid w:val="00A46761"/>
    <w:rsid w:val="00A467FC"/>
    <w:rsid w:val="00A46860"/>
    <w:rsid w:val="00A469A5"/>
    <w:rsid w:val="00A469DA"/>
    <w:rsid w:val="00A46AEA"/>
    <w:rsid w:val="00A46B00"/>
    <w:rsid w:val="00A46B9A"/>
    <w:rsid w:val="00A46BEF"/>
    <w:rsid w:val="00A46CCE"/>
    <w:rsid w:val="00A46D6E"/>
    <w:rsid w:val="00A46ED0"/>
    <w:rsid w:val="00A46FAB"/>
    <w:rsid w:val="00A4701B"/>
    <w:rsid w:val="00A47024"/>
    <w:rsid w:val="00A470D1"/>
    <w:rsid w:val="00A470DF"/>
    <w:rsid w:val="00A47127"/>
    <w:rsid w:val="00A47421"/>
    <w:rsid w:val="00A474BE"/>
    <w:rsid w:val="00A474F6"/>
    <w:rsid w:val="00A47657"/>
    <w:rsid w:val="00A47719"/>
    <w:rsid w:val="00A478EC"/>
    <w:rsid w:val="00A479C7"/>
    <w:rsid w:val="00A47A04"/>
    <w:rsid w:val="00A47B98"/>
    <w:rsid w:val="00A47C7E"/>
    <w:rsid w:val="00A47D86"/>
    <w:rsid w:val="00A47EFB"/>
    <w:rsid w:val="00A47FEE"/>
    <w:rsid w:val="00A5007C"/>
    <w:rsid w:val="00A500B9"/>
    <w:rsid w:val="00A50337"/>
    <w:rsid w:val="00A5053A"/>
    <w:rsid w:val="00A5077C"/>
    <w:rsid w:val="00A507A4"/>
    <w:rsid w:val="00A507EA"/>
    <w:rsid w:val="00A50927"/>
    <w:rsid w:val="00A5095E"/>
    <w:rsid w:val="00A509AB"/>
    <w:rsid w:val="00A509BD"/>
    <w:rsid w:val="00A509F2"/>
    <w:rsid w:val="00A50AE8"/>
    <w:rsid w:val="00A50C6D"/>
    <w:rsid w:val="00A50C9F"/>
    <w:rsid w:val="00A50CC7"/>
    <w:rsid w:val="00A50D7A"/>
    <w:rsid w:val="00A50E2C"/>
    <w:rsid w:val="00A50F7F"/>
    <w:rsid w:val="00A51035"/>
    <w:rsid w:val="00A510BD"/>
    <w:rsid w:val="00A51136"/>
    <w:rsid w:val="00A512DB"/>
    <w:rsid w:val="00A5184F"/>
    <w:rsid w:val="00A51966"/>
    <w:rsid w:val="00A519DC"/>
    <w:rsid w:val="00A51A3A"/>
    <w:rsid w:val="00A51AEA"/>
    <w:rsid w:val="00A51BB2"/>
    <w:rsid w:val="00A51C42"/>
    <w:rsid w:val="00A51C65"/>
    <w:rsid w:val="00A51C85"/>
    <w:rsid w:val="00A51D09"/>
    <w:rsid w:val="00A51E79"/>
    <w:rsid w:val="00A51EC0"/>
    <w:rsid w:val="00A51EDA"/>
    <w:rsid w:val="00A51F00"/>
    <w:rsid w:val="00A51F3B"/>
    <w:rsid w:val="00A51FD1"/>
    <w:rsid w:val="00A51FD2"/>
    <w:rsid w:val="00A521C8"/>
    <w:rsid w:val="00A52259"/>
    <w:rsid w:val="00A52336"/>
    <w:rsid w:val="00A523E9"/>
    <w:rsid w:val="00A5243B"/>
    <w:rsid w:val="00A5257D"/>
    <w:rsid w:val="00A5266C"/>
    <w:rsid w:val="00A52815"/>
    <w:rsid w:val="00A5293A"/>
    <w:rsid w:val="00A529E2"/>
    <w:rsid w:val="00A52A1C"/>
    <w:rsid w:val="00A52C06"/>
    <w:rsid w:val="00A52D37"/>
    <w:rsid w:val="00A53049"/>
    <w:rsid w:val="00A5315E"/>
    <w:rsid w:val="00A531DF"/>
    <w:rsid w:val="00A5324D"/>
    <w:rsid w:val="00A53332"/>
    <w:rsid w:val="00A53425"/>
    <w:rsid w:val="00A53532"/>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906"/>
    <w:rsid w:val="00A54A27"/>
    <w:rsid w:val="00A54A6D"/>
    <w:rsid w:val="00A54AA9"/>
    <w:rsid w:val="00A54B46"/>
    <w:rsid w:val="00A54BE0"/>
    <w:rsid w:val="00A54C86"/>
    <w:rsid w:val="00A55012"/>
    <w:rsid w:val="00A55167"/>
    <w:rsid w:val="00A55210"/>
    <w:rsid w:val="00A55239"/>
    <w:rsid w:val="00A55381"/>
    <w:rsid w:val="00A554FA"/>
    <w:rsid w:val="00A55555"/>
    <w:rsid w:val="00A555BE"/>
    <w:rsid w:val="00A55626"/>
    <w:rsid w:val="00A55647"/>
    <w:rsid w:val="00A5574C"/>
    <w:rsid w:val="00A5593D"/>
    <w:rsid w:val="00A55946"/>
    <w:rsid w:val="00A55A0D"/>
    <w:rsid w:val="00A55B12"/>
    <w:rsid w:val="00A55BD2"/>
    <w:rsid w:val="00A55CB3"/>
    <w:rsid w:val="00A55E50"/>
    <w:rsid w:val="00A55F03"/>
    <w:rsid w:val="00A55FB9"/>
    <w:rsid w:val="00A560B4"/>
    <w:rsid w:val="00A56118"/>
    <w:rsid w:val="00A5621D"/>
    <w:rsid w:val="00A56258"/>
    <w:rsid w:val="00A56383"/>
    <w:rsid w:val="00A56462"/>
    <w:rsid w:val="00A5647B"/>
    <w:rsid w:val="00A5649F"/>
    <w:rsid w:val="00A5653D"/>
    <w:rsid w:val="00A56655"/>
    <w:rsid w:val="00A567E3"/>
    <w:rsid w:val="00A56812"/>
    <w:rsid w:val="00A56BAD"/>
    <w:rsid w:val="00A56C91"/>
    <w:rsid w:val="00A56F84"/>
    <w:rsid w:val="00A5706E"/>
    <w:rsid w:val="00A570E5"/>
    <w:rsid w:val="00A572E6"/>
    <w:rsid w:val="00A573BE"/>
    <w:rsid w:val="00A573E0"/>
    <w:rsid w:val="00A5748D"/>
    <w:rsid w:val="00A5763C"/>
    <w:rsid w:val="00A5768F"/>
    <w:rsid w:val="00A57698"/>
    <w:rsid w:val="00A576B2"/>
    <w:rsid w:val="00A57A81"/>
    <w:rsid w:val="00A57A82"/>
    <w:rsid w:val="00A57BF4"/>
    <w:rsid w:val="00A57C08"/>
    <w:rsid w:val="00A57C60"/>
    <w:rsid w:val="00A57C8E"/>
    <w:rsid w:val="00A57CA3"/>
    <w:rsid w:val="00A57F1D"/>
    <w:rsid w:val="00A57FA3"/>
    <w:rsid w:val="00A60072"/>
    <w:rsid w:val="00A6009B"/>
    <w:rsid w:val="00A60136"/>
    <w:rsid w:val="00A602B6"/>
    <w:rsid w:val="00A602BE"/>
    <w:rsid w:val="00A60343"/>
    <w:rsid w:val="00A606BC"/>
    <w:rsid w:val="00A608B7"/>
    <w:rsid w:val="00A608DC"/>
    <w:rsid w:val="00A6091F"/>
    <w:rsid w:val="00A60931"/>
    <w:rsid w:val="00A60D45"/>
    <w:rsid w:val="00A60E72"/>
    <w:rsid w:val="00A60F94"/>
    <w:rsid w:val="00A6141B"/>
    <w:rsid w:val="00A61467"/>
    <w:rsid w:val="00A619F3"/>
    <w:rsid w:val="00A61BA6"/>
    <w:rsid w:val="00A61BE2"/>
    <w:rsid w:val="00A61F43"/>
    <w:rsid w:val="00A61F71"/>
    <w:rsid w:val="00A61F75"/>
    <w:rsid w:val="00A61F83"/>
    <w:rsid w:val="00A61FD9"/>
    <w:rsid w:val="00A61FE7"/>
    <w:rsid w:val="00A62368"/>
    <w:rsid w:val="00A62542"/>
    <w:rsid w:val="00A625E3"/>
    <w:rsid w:val="00A62605"/>
    <w:rsid w:val="00A62653"/>
    <w:rsid w:val="00A6299B"/>
    <w:rsid w:val="00A62BDB"/>
    <w:rsid w:val="00A62CA1"/>
    <w:rsid w:val="00A62E47"/>
    <w:rsid w:val="00A630D8"/>
    <w:rsid w:val="00A6317A"/>
    <w:rsid w:val="00A6334F"/>
    <w:rsid w:val="00A63560"/>
    <w:rsid w:val="00A63736"/>
    <w:rsid w:val="00A63759"/>
    <w:rsid w:val="00A6382D"/>
    <w:rsid w:val="00A638EC"/>
    <w:rsid w:val="00A6396B"/>
    <w:rsid w:val="00A63A64"/>
    <w:rsid w:val="00A63AC9"/>
    <w:rsid w:val="00A63B5F"/>
    <w:rsid w:val="00A63C51"/>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812"/>
    <w:rsid w:val="00A65C09"/>
    <w:rsid w:val="00A65D23"/>
    <w:rsid w:val="00A66019"/>
    <w:rsid w:val="00A66166"/>
    <w:rsid w:val="00A661A0"/>
    <w:rsid w:val="00A66383"/>
    <w:rsid w:val="00A6650D"/>
    <w:rsid w:val="00A66573"/>
    <w:rsid w:val="00A665FC"/>
    <w:rsid w:val="00A66873"/>
    <w:rsid w:val="00A66874"/>
    <w:rsid w:val="00A6696F"/>
    <w:rsid w:val="00A669AB"/>
    <w:rsid w:val="00A66BE5"/>
    <w:rsid w:val="00A66D47"/>
    <w:rsid w:val="00A66D97"/>
    <w:rsid w:val="00A66E5D"/>
    <w:rsid w:val="00A66FD6"/>
    <w:rsid w:val="00A67067"/>
    <w:rsid w:val="00A670CA"/>
    <w:rsid w:val="00A670E4"/>
    <w:rsid w:val="00A673F2"/>
    <w:rsid w:val="00A67629"/>
    <w:rsid w:val="00A677D4"/>
    <w:rsid w:val="00A677E2"/>
    <w:rsid w:val="00A67804"/>
    <w:rsid w:val="00A6784E"/>
    <w:rsid w:val="00A678E8"/>
    <w:rsid w:val="00A678ED"/>
    <w:rsid w:val="00A679DC"/>
    <w:rsid w:val="00A67C81"/>
    <w:rsid w:val="00A67C8D"/>
    <w:rsid w:val="00A67D32"/>
    <w:rsid w:val="00A67E2B"/>
    <w:rsid w:val="00A70190"/>
    <w:rsid w:val="00A705B6"/>
    <w:rsid w:val="00A706EF"/>
    <w:rsid w:val="00A7098C"/>
    <w:rsid w:val="00A70A39"/>
    <w:rsid w:val="00A70B8D"/>
    <w:rsid w:val="00A70BD5"/>
    <w:rsid w:val="00A70CFC"/>
    <w:rsid w:val="00A70D11"/>
    <w:rsid w:val="00A70D86"/>
    <w:rsid w:val="00A70ECF"/>
    <w:rsid w:val="00A70F41"/>
    <w:rsid w:val="00A70F8F"/>
    <w:rsid w:val="00A712BD"/>
    <w:rsid w:val="00A7151F"/>
    <w:rsid w:val="00A717F7"/>
    <w:rsid w:val="00A719B8"/>
    <w:rsid w:val="00A71B4A"/>
    <w:rsid w:val="00A71C64"/>
    <w:rsid w:val="00A71D1A"/>
    <w:rsid w:val="00A71D64"/>
    <w:rsid w:val="00A71D9B"/>
    <w:rsid w:val="00A71EC3"/>
    <w:rsid w:val="00A71F0C"/>
    <w:rsid w:val="00A72269"/>
    <w:rsid w:val="00A7253D"/>
    <w:rsid w:val="00A7256A"/>
    <w:rsid w:val="00A72588"/>
    <w:rsid w:val="00A72667"/>
    <w:rsid w:val="00A726C6"/>
    <w:rsid w:val="00A726EE"/>
    <w:rsid w:val="00A727C2"/>
    <w:rsid w:val="00A728D3"/>
    <w:rsid w:val="00A7291F"/>
    <w:rsid w:val="00A729DB"/>
    <w:rsid w:val="00A72AE0"/>
    <w:rsid w:val="00A72EA8"/>
    <w:rsid w:val="00A72F51"/>
    <w:rsid w:val="00A72FFF"/>
    <w:rsid w:val="00A73555"/>
    <w:rsid w:val="00A73684"/>
    <w:rsid w:val="00A736D7"/>
    <w:rsid w:val="00A73972"/>
    <w:rsid w:val="00A73B80"/>
    <w:rsid w:val="00A73BFA"/>
    <w:rsid w:val="00A73D96"/>
    <w:rsid w:val="00A73E3F"/>
    <w:rsid w:val="00A7400A"/>
    <w:rsid w:val="00A74472"/>
    <w:rsid w:val="00A745FF"/>
    <w:rsid w:val="00A74619"/>
    <w:rsid w:val="00A74649"/>
    <w:rsid w:val="00A747D3"/>
    <w:rsid w:val="00A748FC"/>
    <w:rsid w:val="00A74C59"/>
    <w:rsid w:val="00A74DD1"/>
    <w:rsid w:val="00A74E8F"/>
    <w:rsid w:val="00A74EA7"/>
    <w:rsid w:val="00A74F66"/>
    <w:rsid w:val="00A74FBE"/>
    <w:rsid w:val="00A74FF9"/>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15B"/>
    <w:rsid w:val="00A76176"/>
    <w:rsid w:val="00A76658"/>
    <w:rsid w:val="00A769A2"/>
    <w:rsid w:val="00A76A60"/>
    <w:rsid w:val="00A76AA0"/>
    <w:rsid w:val="00A76B50"/>
    <w:rsid w:val="00A76BE8"/>
    <w:rsid w:val="00A76BFD"/>
    <w:rsid w:val="00A76CE0"/>
    <w:rsid w:val="00A76D30"/>
    <w:rsid w:val="00A76DD0"/>
    <w:rsid w:val="00A76E1F"/>
    <w:rsid w:val="00A76E82"/>
    <w:rsid w:val="00A76EB8"/>
    <w:rsid w:val="00A76F6E"/>
    <w:rsid w:val="00A770B5"/>
    <w:rsid w:val="00A7710B"/>
    <w:rsid w:val="00A771BC"/>
    <w:rsid w:val="00A77234"/>
    <w:rsid w:val="00A77359"/>
    <w:rsid w:val="00A774C0"/>
    <w:rsid w:val="00A77A54"/>
    <w:rsid w:val="00A77C8C"/>
    <w:rsid w:val="00A77CB2"/>
    <w:rsid w:val="00A77F2A"/>
    <w:rsid w:val="00A80000"/>
    <w:rsid w:val="00A8009D"/>
    <w:rsid w:val="00A80260"/>
    <w:rsid w:val="00A8026C"/>
    <w:rsid w:val="00A80312"/>
    <w:rsid w:val="00A803B4"/>
    <w:rsid w:val="00A8044E"/>
    <w:rsid w:val="00A805D5"/>
    <w:rsid w:val="00A8062E"/>
    <w:rsid w:val="00A8070F"/>
    <w:rsid w:val="00A80913"/>
    <w:rsid w:val="00A80ABC"/>
    <w:rsid w:val="00A80C6F"/>
    <w:rsid w:val="00A80D4D"/>
    <w:rsid w:val="00A80E2D"/>
    <w:rsid w:val="00A81014"/>
    <w:rsid w:val="00A8112C"/>
    <w:rsid w:val="00A811FA"/>
    <w:rsid w:val="00A812B3"/>
    <w:rsid w:val="00A814B5"/>
    <w:rsid w:val="00A814F1"/>
    <w:rsid w:val="00A815CF"/>
    <w:rsid w:val="00A81744"/>
    <w:rsid w:val="00A817D5"/>
    <w:rsid w:val="00A818E0"/>
    <w:rsid w:val="00A8191B"/>
    <w:rsid w:val="00A8199D"/>
    <w:rsid w:val="00A819B2"/>
    <w:rsid w:val="00A81B80"/>
    <w:rsid w:val="00A81D5E"/>
    <w:rsid w:val="00A81F98"/>
    <w:rsid w:val="00A82025"/>
    <w:rsid w:val="00A8204E"/>
    <w:rsid w:val="00A82066"/>
    <w:rsid w:val="00A8221D"/>
    <w:rsid w:val="00A8232E"/>
    <w:rsid w:val="00A823EC"/>
    <w:rsid w:val="00A828FD"/>
    <w:rsid w:val="00A82AAD"/>
    <w:rsid w:val="00A82D87"/>
    <w:rsid w:val="00A82F1E"/>
    <w:rsid w:val="00A8300F"/>
    <w:rsid w:val="00A830B2"/>
    <w:rsid w:val="00A830FF"/>
    <w:rsid w:val="00A83158"/>
    <w:rsid w:val="00A83289"/>
    <w:rsid w:val="00A8342A"/>
    <w:rsid w:val="00A83603"/>
    <w:rsid w:val="00A83857"/>
    <w:rsid w:val="00A839D3"/>
    <w:rsid w:val="00A83A64"/>
    <w:rsid w:val="00A83AA1"/>
    <w:rsid w:val="00A83B01"/>
    <w:rsid w:val="00A83CA4"/>
    <w:rsid w:val="00A83CC3"/>
    <w:rsid w:val="00A83CE9"/>
    <w:rsid w:val="00A83E51"/>
    <w:rsid w:val="00A83E60"/>
    <w:rsid w:val="00A83F0B"/>
    <w:rsid w:val="00A840F8"/>
    <w:rsid w:val="00A84239"/>
    <w:rsid w:val="00A842C6"/>
    <w:rsid w:val="00A84315"/>
    <w:rsid w:val="00A84366"/>
    <w:rsid w:val="00A84392"/>
    <w:rsid w:val="00A84461"/>
    <w:rsid w:val="00A845BE"/>
    <w:rsid w:val="00A84600"/>
    <w:rsid w:val="00A84650"/>
    <w:rsid w:val="00A847A6"/>
    <w:rsid w:val="00A8498F"/>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50"/>
    <w:rsid w:val="00A857CF"/>
    <w:rsid w:val="00A85905"/>
    <w:rsid w:val="00A85A0C"/>
    <w:rsid w:val="00A85A20"/>
    <w:rsid w:val="00A85BB3"/>
    <w:rsid w:val="00A85C41"/>
    <w:rsid w:val="00A85CA2"/>
    <w:rsid w:val="00A85DE6"/>
    <w:rsid w:val="00A85DF8"/>
    <w:rsid w:val="00A85FBD"/>
    <w:rsid w:val="00A86620"/>
    <w:rsid w:val="00A8673F"/>
    <w:rsid w:val="00A8689A"/>
    <w:rsid w:val="00A8691B"/>
    <w:rsid w:val="00A86996"/>
    <w:rsid w:val="00A86C3D"/>
    <w:rsid w:val="00A86C76"/>
    <w:rsid w:val="00A86EB8"/>
    <w:rsid w:val="00A86F14"/>
    <w:rsid w:val="00A8718E"/>
    <w:rsid w:val="00A8727B"/>
    <w:rsid w:val="00A8727F"/>
    <w:rsid w:val="00A87285"/>
    <w:rsid w:val="00A872F5"/>
    <w:rsid w:val="00A873DD"/>
    <w:rsid w:val="00A8740C"/>
    <w:rsid w:val="00A874F7"/>
    <w:rsid w:val="00A87564"/>
    <w:rsid w:val="00A875CB"/>
    <w:rsid w:val="00A87842"/>
    <w:rsid w:val="00A87931"/>
    <w:rsid w:val="00A879B9"/>
    <w:rsid w:val="00A87B31"/>
    <w:rsid w:val="00A87C40"/>
    <w:rsid w:val="00A87D7B"/>
    <w:rsid w:val="00A87DC4"/>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CFB"/>
    <w:rsid w:val="00A90DCE"/>
    <w:rsid w:val="00A90E1E"/>
    <w:rsid w:val="00A91029"/>
    <w:rsid w:val="00A914AE"/>
    <w:rsid w:val="00A9150E"/>
    <w:rsid w:val="00A915AD"/>
    <w:rsid w:val="00A915C8"/>
    <w:rsid w:val="00A916CC"/>
    <w:rsid w:val="00A918F9"/>
    <w:rsid w:val="00A91C28"/>
    <w:rsid w:val="00A91C93"/>
    <w:rsid w:val="00A91CB3"/>
    <w:rsid w:val="00A91D42"/>
    <w:rsid w:val="00A91DE2"/>
    <w:rsid w:val="00A92055"/>
    <w:rsid w:val="00A920DF"/>
    <w:rsid w:val="00A923C6"/>
    <w:rsid w:val="00A92409"/>
    <w:rsid w:val="00A92548"/>
    <w:rsid w:val="00A925C6"/>
    <w:rsid w:val="00A925FD"/>
    <w:rsid w:val="00A927B0"/>
    <w:rsid w:val="00A92B00"/>
    <w:rsid w:val="00A92DCD"/>
    <w:rsid w:val="00A92EFF"/>
    <w:rsid w:val="00A92F04"/>
    <w:rsid w:val="00A93021"/>
    <w:rsid w:val="00A93096"/>
    <w:rsid w:val="00A93303"/>
    <w:rsid w:val="00A9359E"/>
    <w:rsid w:val="00A935C9"/>
    <w:rsid w:val="00A93913"/>
    <w:rsid w:val="00A93940"/>
    <w:rsid w:val="00A93AE0"/>
    <w:rsid w:val="00A93AF8"/>
    <w:rsid w:val="00A93B64"/>
    <w:rsid w:val="00A93B88"/>
    <w:rsid w:val="00A93D7A"/>
    <w:rsid w:val="00A9401C"/>
    <w:rsid w:val="00A940E2"/>
    <w:rsid w:val="00A94143"/>
    <w:rsid w:val="00A94169"/>
    <w:rsid w:val="00A942E4"/>
    <w:rsid w:val="00A94441"/>
    <w:rsid w:val="00A945D9"/>
    <w:rsid w:val="00A94616"/>
    <w:rsid w:val="00A948BA"/>
    <w:rsid w:val="00A948F9"/>
    <w:rsid w:val="00A94B3A"/>
    <w:rsid w:val="00A94DDC"/>
    <w:rsid w:val="00A9511D"/>
    <w:rsid w:val="00A9516D"/>
    <w:rsid w:val="00A956B0"/>
    <w:rsid w:val="00A95719"/>
    <w:rsid w:val="00A95869"/>
    <w:rsid w:val="00A95879"/>
    <w:rsid w:val="00A9590E"/>
    <w:rsid w:val="00A959AD"/>
    <w:rsid w:val="00A95ABA"/>
    <w:rsid w:val="00A95AD2"/>
    <w:rsid w:val="00A95C31"/>
    <w:rsid w:val="00A95F39"/>
    <w:rsid w:val="00A96097"/>
    <w:rsid w:val="00A9633B"/>
    <w:rsid w:val="00A9644F"/>
    <w:rsid w:val="00A96491"/>
    <w:rsid w:val="00A964AA"/>
    <w:rsid w:val="00A96555"/>
    <w:rsid w:val="00A966C6"/>
    <w:rsid w:val="00A96779"/>
    <w:rsid w:val="00A967C8"/>
    <w:rsid w:val="00A96802"/>
    <w:rsid w:val="00A96A31"/>
    <w:rsid w:val="00A96A3F"/>
    <w:rsid w:val="00A96A73"/>
    <w:rsid w:val="00A96A77"/>
    <w:rsid w:val="00A96BFA"/>
    <w:rsid w:val="00A96D92"/>
    <w:rsid w:val="00A971D9"/>
    <w:rsid w:val="00A974FD"/>
    <w:rsid w:val="00A9750B"/>
    <w:rsid w:val="00A9770E"/>
    <w:rsid w:val="00A97877"/>
    <w:rsid w:val="00A978F7"/>
    <w:rsid w:val="00A979A4"/>
    <w:rsid w:val="00A97B71"/>
    <w:rsid w:val="00A97DE9"/>
    <w:rsid w:val="00A97FC7"/>
    <w:rsid w:val="00A97FD0"/>
    <w:rsid w:val="00AA007F"/>
    <w:rsid w:val="00AA009E"/>
    <w:rsid w:val="00AA00CC"/>
    <w:rsid w:val="00AA00FA"/>
    <w:rsid w:val="00AA01A4"/>
    <w:rsid w:val="00AA033A"/>
    <w:rsid w:val="00AA0380"/>
    <w:rsid w:val="00AA0515"/>
    <w:rsid w:val="00AA079D"/>
    <w:rsid w:val="00AA0910"/>
    <w:rsid w:val="00AA098A"/>
    <w:rsid w:val="00AA09B1"/>
    <w:rsid w:val="00AA0A11"/>
    <w:rsid w:val="00AA0C13"/>
    <w:rsid w:val="00AA0CE9"/>
    <w:rsid w:val="00AA0D32"/>
    <w:rsid w:val="00AA0F29"/>
    <w:rsid w:val="00AA1001"/>
    <w:rsid w:val="00AA10BB"/>
    <w:rsid w:val="00AA1263"/>
    <w:rsid w:val="00AA1398"/>
    <w:rsid w:val="00AA13F1"/>
    <w:rsid w:val="00AA145D"/>
    <w:rsid w:val="00AA1499"/>
    <w:rsid w:val="00AA14F1"/>
    <w:rsid w:val="00AA1679"/>
    <w:rsid w:val="00AA16E8"/>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81A"/>
    <w:rsid w:val="00AA2A00"/>
    <w:rsid w:val="00AA2BCB"/>
    <w:rsid w:val="00AA2C79"/>
    <w:rsid w:val="00AA2DE2"/>
    <w:rsid w:val="00AA2E50"/>
    <w:rsid w:val="00AA2EB3"/>
    <w:rsid w:val="00AA2F18"/>
    <w:rsid w:val="00AA303E"/>
    <w:rsid w:val="00AA31DB"/>
    <w:rsid w:val="00AA322D"/>
    <w:rsid w:val="00AA335D"/>
    <w:rsid w:val="00AA33AE"/>
    <w:rsid w:val="00AA364D"/>
    <w:rsid w:val="00AA36F3"/>
    <w:rsid w:val="00AA3A06"/>
    <w:rsid w:val="00AA3AD8"/>
    <w:rsid w:val="00AA3C75"/>
    <w:rsid w:val="00AA3F6D"/>
    <w:rsid w:val="00AA4023"/>
    <w:rsid w:val="00AA403A"/>
    <w:rsid w:val="00AA4603"/>
    <w:rsid w:val="00AA461F"/>
    <w:rsid w:val="00AA465C"/>
    <w:rsid w:val="00AA467B"/>
    <w:rsid w:val="00AA46AE"/>
    <w:rsid w:val="00AA498A"/>
    <w:rsid w:val="00AA4A20"/>
    <w:rsid w:val="00AA4B68"/>
    <w:rsid w:val="00AA4C9B"/>
    <w:rsid w:val="00AA4CEE"/>
    <w:rsid w:val="00AA4DE5"/>
    <w:rsid w:val="00AA4DEA"/>
    <w:rsid w:val="00AA4E46"/>
    <w:rsid w:val="00AA4F5D"/>
    <w:rsid w:val="00AA5005"/>
    <w:rsid w:val="00AA519D"/>
    <w:rsid w:val="00AA5483"/>
    <w:rsid w:val="00AA5549"/>
    <w:rsid w:val="00AA55B6"/>
    <w:rsid w:val="00AA55B7"/>
    <w:rsid w:val="00AA5662"/>
    <w:rsid w:val="00AA5AB9"/>
    <w:rsid w:val="00AA5ABC"/>
    <w:rsid w:val="00AA5AD9"/>
    <w:rsid w:val="00AA5B45"/>
    <w:rsid w:val="00AA5BDD"/>
    <w:rsid w:val="00AA5CD9"/>
    <w:rsid w:val="00AA5D8D"/>
    <w:rsid w:val="00AA5F29"/>
    <w:rsid w:val="00AA5FFF"/>
    <w:rsid w:val="00AA6030"/>
    <w:rsid w:val="00AA6048"/>
    <w:rsid w:val="00AA6067"/>
    <w:rsid w:val="00AA636C"/>
    <w:rsid w:val="00AA6475"/>
    <w:rsid w:val="00AA64A2"/>
    <w:rsid w:val="00AA64A7"/>
    <w:rsid w:val="00AA65EC"/>
    <w:rsid w:val="00AA67CB"/>
    <w:rsid w:val="00AA67CE"/>
    <w:rsid w:val="00AA696C"/>
    <w:rsid w:val="00AA6974"/>
    <w:rsid w:val="00AA6D51"/>
    <w:rsid w:val="00AA6F7A"/>
    <w:rsid w:val="00AA6FAE"/>
    <w:rsid w:val="00AA6FD8"/>
    <w:rsid w:val="00AA7110"/>
    <w:rsid w:val="00AA72B3"/>
    <w:rsid w:val="00AA7502"/>
    <w:rsid w:val="00AA755B"/>
    <w:rsid w:val="00AA760F"/>
    <w:rsid w:val="00AA7670"/>
    <w:rsid w:val="00AA797B"/>
    <w:rsid w:val="00AA79FF"/>
    <w:rsid w:val="00AA7A99"/>
    <w:rsid w:val="00AA7BB2"/>
    <w:rsid w:val="00AA7C99"/>
    <w:rsid w:val="00AA7E2F"/>
    <w:rsid w:val="00AA7F78"/>
    <w:rsid w:val="00AA7F99"/>
    <w:rsid w:val="00AB00CC"/>
    <w:rsid w:val="00AB00CE"/>
    <w:rsid w:val="00AB0146"/>
    <w:rsid w:val="00AB016A"/>
    <w:rsid w:val="00AB0527"/>
    <w:rsid w:val="00AB0555"/>
    <w:rsid w:val="00AB0613"/>
    <w:rsid w:val="00AB0731"/>
    <w:rsid w:val="00AB0BB1"/>
    <w:rsid w:val="00AB0FBF"/>
    <w:rsid w:val="00AB0FD2"/>
    <w:rsid w:val="00AB1065"/>
    <w:rsid w:val="00AB11E7"/>
    <w:rsid w:val="00AB1319"/>
    <w:rsid w:val="00AB14F6"/>
    <w:rsid w:val="00AB151F"/>
    <w:rsid w:val="00AB1525"/>
    <w:rsid w:val="00AB156D"/>
    <w:rsid w:val="00AB15FA"/>
    <w:rsid w:val="00AB1935"/>
    <w:rsid w:val="00AB1985"/>
    <w:rsid w:val="00AB19C7"/>
    <w:rsid w:val="00AB1A4D"/>
    <w:rsid w:val="00AB1AB2"/>
    <w:rsid w:val="00AB1AE1"/>
    <w:rsid w:val="00AB1BF5"/>
    <w:rsid w:val="00AB1BF8"/>
    <w:rsid w:val="00AB1C4A"/>
    <w:rsid w:val="00AB1C86"/>
    <w:rsid w:val="00AB1CFA"/>
    <w:rsid w:val="00AB1D59"/>
    <w:rsid w:val="00AB1E08"/>
    <w:rsid w:val="00AB2055"/>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CD4"/>
    <w:rsid w:val="00AB2D24"/>
    <w:rsid w:val="00AB2EF1"/>
    <w:rsid w:val="00AB2F75"/>
    <w:rsid w:val="00AB3119"/>
    <w:rsid w:val="00AB321F"/>
    <w:rsid w:val="00AB3A17"/>
    <w:rsid w:val="00AB3A8B"/>
    <w:rsid w:val="00AB3B8D"/>
    <w:rsid w:val="00AB3BF3"/>
    <w:rsid w:val="00AB3F24"/>
    <w:rsid w:val="00AB4099"/>
    <w:rsid w:val="00AB411D"/>
    <w:rsid w:val="00AB414A"/>
    <w:rsid w:val="00AB44E6"/>
    <w:rsid w:val="00AB4517"/>
    <w:rsid w:val="00AB4547"/>
    <w:rsid w:val="00AB4683"/>
    <w:rsid w:val="00AB472B"/>
    <w:rsid w:val="00AB476B"/>
    <w:rsid w:val="00AB47BE"/>
    <w:rsid w:val="00AB490B"/>
    <w:rsid w:val="00AB493A"/>
    <w:rsid w:val="00AB4991"/>
    <w:rsid w:val="00AB499F"/>
    <w:rsid w:val="00AB4D11"/>
    <w:rsid w:val="00AB4E84"/>
    <w:rsid w:val="00AB4EF6"/>
    <w:rsid w:val="00AB5069"/>
    <w:rsid w:val="00AB51C2"/>
    <w:rsid w:val="00AB52E3"/>
    <w:rsid w:val="00AB5518"/>
    <w:rsid w:val="00AB5733"/>
    <w:rsid w:val="00AB582F"/>
    <w:rsid w:val="00AB59B5"/>
    <w:rsid w:val="00AB59E0"/>
    <w:rsid w:val="00AB5C11"/>
    <w:rsid w:val="00AB5C56"/>
    <w:rsid w:val="00AB5CF6"/>
    <w:rsid w:val="00AB5D70"/>
    <w:rsid w:val="00AB5F09"/>
    <w:rsid w:val="00AB6224"/>
    <w:rsid w:val="00AB638F"/>
    <w:rsid w:val="00AB6535"/>
    <w:rsid w:val="00AB6601"/>
    <w:rsid w:val="00AB66B9"/>
    <w:rsid w:val="00AB686F"/>
    <w:rsid w:val="00AB687E"/>
    <w:rsid w:val="00AB69B5"/>
    <w:rsid w:val="00AB6A41"/>
    <w:rsid w:val="00AB6ADE"/>
    <w:rsid w:val="00AB6C66"/>
    <w:rsid w:val="00AB6CAD"/>
    <w:rsid w:val="00AB6D37"/>
    <w:rsid w:val="00AB6D44"/>
    <w:rsid w:val="00AB6E41"/>
    <w:rsid w:val="00AB6EE0"/>
    <w:rsid w:val="00AB6FDA"/>
    <w:rsid w:val="00AB7055"/>
    <w:rsid w:val="00AB7104"/>
    <w:rsid w:val="00AB724A"/>
    <w:rsid w:val="00AB76D5"/>
    <w:rsid w:val="00AB778D"/>
    <w:rsid w:val="00AB79F2"/>
    <w:rsid w:val="00AB7A94"/>
    <w:rsid w:val="00AB7B2C"/>
    <w:rsid w:val="00AB7B96"/>
    <w:rsid w:val="00AB7D1C"/>
    <w:rsid w:val="00AB7DDF"/>
    <w:rsid w:val="00AB7ECE"/>
    <w:rsid w:val="00AB7EE9"/>
    <w:rsid w:val="00AB7EFD"/>
    <w:rsid w:val="00AC01C5"/>
    <w:rsid w:val="00AC0209"/>
    <w:rsid w:val="00AC0280"/>
    <w:rsid w:val="00AC0340"/>
    <w:rsid w:val="00AC0404"/>
    <w:rsid w:val="00AC043E"/>
    <w:rsid w:val="00AC04B2"/>
    <w:rsid w:val="00AC0947"/>
    <w:rsid w:val="00AC0A6E"/>
    <w:rsid w:val="00AC0BF0"/>
    <w:rsid w:val="00AC0C25"/>
    <w:rsid w:val="00AC0C28"/>
    <w:rsid w:val="00AC0C7C"/>
    <w:rsid w:val="00AC0D13"/>
    <w:rsid w:val="00AC0D72"/>
    <w:rsid w:val="00AC0E02"/>
    <w:rsid w:val="00AC0E54"/>
    <w:rsid w:val="00AC0EB9"/>
    <w:rsid w:val="00AC0F3E"/>
    <w:rsid w:val="00AC1353"/>
    <w:rsid w:val="00AC13B3"/>
    <w:rsid w:val="00AC1461"/>
    <w:rsid w:val="00AC1499"/>
    <w:rsid w:val="00AC173D"/>
    <w:rsid w:val="00AC19BE"/>
    <w:rsid w:val="00AC1CA3"/>
    <w:rsid w:val="00AC1D5E"/>
    <w:rsid w:val="00AC1DCE"/>
    <w:rsid w:val="00AC1E2E"/>
    <w:rsid w:val="00AC2156"/>
    <w:rsid w:val="00AC224D"/>
    <w:rsid w:val="00AC22DA"/>
    <w:rsid w:val="00AC25A0"/>
    <w:rsid w:val="00AC264A"/>
    <w:rsid w:val="00AC2654"/>
    <w:rsid w:val="00AC2733"/>
    <w:rsid w:val="00AC278A"/>
    <w:rsid w:val="00AC2878"/>
    <w:rsid w:val="00AC290A"/>
    <w:rsid w:val="00AC2960"/>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CCE"/>
    <w:rsid w:val="00AC3D0D"/>
    <w:rsid w:val="00AC3E8F"/>
    <w:rsid w:val="00AC3ECC"/>
    <w:rsid w:val="00AC4052"/>
    <w:rsid w:val="00AC41C8"/>
    <w:rsid w:val="00AC43F1"/>
    <w:rsid w:val="00AC44BC"/>
    <w:rsid w:val="00AC45D9"/>
    <w:rsid w:val="00AC4705"/>
    <w:rsid w:val="00AC4830"/>
    <w:rsid w:val="00AC49C4"/>
    <w:rsid w:val="00AC4A81"/>
    <w:rsid w:val="00AC4B5A"/>
    <w:rsid w:val="00AC4B97"/>
    <w:rsid w:val="00AC4C55"/>
    <w:rsid w:val="00AC4CA4"/>
    <w:rsid w:val="00AC4CBC"/>
    <w:rsid w:val="00AC4D1C"/>
    <w:rsid w:val="00AC4D5F"/>
    <w:rsid w:val="00AC4DCF"/>
    <w:rsid w:val="00AC4E52"/>
    <w:rsid w:val="00AC4FE7"/>
    <w:rsid w:val="00AC4FF5"/>
    <w:rsid w:val="00AC5385"/>
    <w:rsid w:val="00AC5397"/>
    <w:rsid w:val="00AC54A0"/>
    <w:rsid w:val="00AC560A"/>
    <w:rsid w:val="00AC565D"/>
    <w:rsid w:val="00AC57CE"/>
    <w:rsid w:val="00AC57F9"/>
    <w:rsid w:val="00AC59B1"/>
    <w:rsid w:val="00AC5BAF"/>
    <w:rsid w:val="00AC5BD8"/>
    <w:rsid w:val="00AC5DE9"/>
    <w:rsid w:val="00AC5E4F"/>
    <w:rsid w:val="00AC5F06"/>
    <w:rsid w:val="00AC607C"/>
    <w:rsid w:val="00AC6272"/>
    <w:rsid w:val="00AC62A7"/>
    <w:rsid w:val="00AC63A7"/>
    <w:rsid w:val="00AC64E9"/>
    <w:rsid w:val="00AC6501"/>
    <w:rsid w:val="00AC652D"/>
    <w:rsid w:val="00AC6854"/>
    <w:rsid w:val="00AC68BF"/>
    <w:rsid w:val="00AC6A14"/>
    <w:rsid w:val="00AC6A73"/>
    <w:rsid w:val="00AC6B48"/>
    <w:rsid w:val="00AC6B5A"/>
    <w:rsid w:val="00AC6D6B"/>
    <w:rsid w:val="00AC6EAF"/>
    <w:rsid w:val="00AC710D"/>
    <w:rsid w:val="00AC7137"/>
    <w:rsid w:val="00AC7169"/>
    <w:rsid w:val="00AC717A"/>
    <w:rsid w:val="00AC736C"/>
    <w:rsid w:val="00AC7696"/>
    <w:rsid w:val="00AC775D"/>
    <w:rsid w:val="00AC79C5"/>
    <w:rsid w:val="00AC7A50"/>
    <w:rsid w:val="00AC7B59"/>
    <w:rsid w:val="00AC7BB7"/>
    <w:rsid w:val="00AC7BD7"/>
    <w:rsid w:val="00AC7D08"/>
    <w:rsid w:val="00AC7D3B"/>
    <w:rsid w:val="00AC7E77"/>
    <w:rsid w:val="00AC7F46"/>
    <w:rsid w:val="00AC7FAB"/>
    <w:rsid w:val="00AD0084"/>
    <w:rsid w:val="00AD0188"/>
    <w:rsid w:val="00AD020A"/>
    <w:rsid w:val="00AD026F"/>
    <w:rsid w:val="00AD0278"/>
    <w:rsid w:val="00AD02CE"/>
    <w:rsid w:val="00AD0425"/>
    <w:rsid w:val="00AD0541"/>
    <w:rsid w:val="00AD054F"/>
    <w:rsid w:val="00AD0596"/>
    <w:rsid w:val="00AD064D"/>
    <w:rsid w:val="00AD0AA8"/>
    <w:rsid w:val="00AD0BC1"/>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8F5"/>
    <w:rsid w:val="00AD19A1"/>
    <w:rsid w:val="00AD1CED"/>
    <w:rsid w:val="00AD1E6C"/>
    <w:rsid w:val="00AD1F32"/>
    <w:rsid w:val="00AD202F"/>
    <w:rsid w:val="00AD2299"/>
    <w:rsid w:val="00AD2323"/>
    <w:rsid w:val="00AD241F"/>
    <w:rsid w:val="00AD25D5"/>
    <w:rsid w:val="00AD25E3"/>
    <w:rsid w:val="00AD260E"/>
    <w:rsid w:val="00AD27CF"/>
    <w:rsid w:val="00AD2B48"/>
    <w:rsid w:val="00AD2C76"/>
    <w:rsid w:val="00AD2CAE"/>
    <w:rsid w:val="00AD2F80"/>
    <w:rsid w:val="00AD301B"/>
    <w:rsid w:val="00AD30A6"/>
    <w:rsid w:val="00AD30F0"/>
    <w:rsid w:val="00AD31B5"/>
    <w:rsid w:val="00AD3248"/>
    <w:rsid w:val="00AD3264"/>
    <w:rsid w:val="00AD3539"/>
    <w:rsid w:val="00AD3742"/>
    <w:rsid w:val="00AD3762"/>
    <w:rsid w:val="00AD37A6"/>
    <w:rsid w:val="00AD38AA"/>
    <w:rsid w:val="00AD3988"/>
    <w:rsid w:val="00AD39C6"/>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5046"/>
    <w:rsid w:val="00AD5180"/>
    <w:rsid w:val="00AD52F9"/>
    <w:rsid w:val="00AD5317"/>
    <w:rsid w:val="00AD5349"/>
    <w:rsid w:val="00AD5441"/>
    <w:rsid w:val="00AD55C2"/>
    <w:rsid w:val="00AD5816"/>
    <w:rsid w:val="00AD58FC"/>
    <w:rsid w:val="00AD5945"/>
    <w:rsid w:val="00AD59B2"/>
    <w:rsid w:val="00AD5BE0"/>
    <w:rsid w:val="00AD5C4B"/>
    <w:rsid w:val="00AD5C79"/>
    <w:rsid w:val="00AD5DA1"/>
    <w:rsid w:val="00AD5EB7"/>
    <w:rsid w:val="00AD5F2B"/>
    <w:rsid w:val="00AD6083"/>
    <w:rsid w:val="00AD614B"/>
    <w:rsid w:val="00AD625D"/>
    <w:rsid w:val="00AD6500"/>
    <w:rsid w:val="00AD65D7"/>
    <w:rsid w:val="00AD6BA6"/>
    <w:rsid w:val="00AD6C73"/>
    <w:rsid w:val="00AD6CAF"/>
    <w:rsid w:val="00AD6E7A"/>
    <w:rsid w:val="00AD6FD6"/>
    <w:rsid w:val="00AD6FDE"/>
    <w:rsid w:val="00AD712E"/>
    <w:rsid w:val="00AD718F"/>
    <w:rsid w:val="00AD7313"/>
    <w:rsid w:val="00AD73B0"/>
    <w:rsid w:val="00AD73D5"/>
    <w:rsid w:val="00AD7492"/>
    <w:rsid w:val="00AD758F"/>
    <w:rsid w:val="00AD76DC"/>
    <w:rsid w:val="00AD7A1A"/>
    <w:rsid w:val="00AD7B37"/>
    <w:rsid w:val="00AD7CD5"/>
    <w:rsid w:val="00AD7D8E"/>
    <w:rsid w:val="00AD7F66"/>
    <w:rsid w:val="00AD7FA6"/>
    <w:rsid w:val="00AE000E"/>
    <w:rsid w:val="00AE00FF"/>
    <w:rsid w:val="00AE01FC"/>
    <w:rsid w:val="00AE0216"/>
    <w:rsid w:val="00AE0375"/>
    <w:rsid w:val="00AE037A"/>
    <w:rsid w:val="00AE03CA"/>
    <w:rsid w:val="00AE04D7"/>
    <w:rsid w:val="00AE0550"/>
    <w:rsid w:val="00AE05F5"/>
    <w:rsid w:val="00AE0625"/>
    <w:rsid w:val="00AE092F"/>
    <w:rsid w:val="00AE0CD5"/>
    <w:rsid w:val="00AE0DCD"/>
    <w:rsid w:val="00AE0DE6"/>
    <w:rsid w:val="00AE0E73"/>
    <w:rsid w:val="00AE0E78"/>
    <w:rsid w:val="00AE0E81"/>
    <w:rsid w:val="00AE10AB"/>
    <w:rsid w:val="00AE11E9"/>
    <w:rsid w:val="00AE14DE"/>
    <w:rsid w:val="00AE1525"/>
    <w:rsid w:val="00AE1556"/>
    <w:rsid w:val="00AE16C5"/>
    <w:rsid w:val="00AE1770"/>
    <w:rsid w:val="00AE17A2"/>
    <w:rsid w:val="00AE1945"/>
    <w:rsid w:val="00AE1961"/>
    <w:rsid w:val="00AE1A89"/>
    <w:rsid w:val="00AE1D04"/>
    <w:rsid w:val="00AE1D43"/>
    <w:rsid w:val="00AE1DBB"/>
    <w:rsid w:val="00AE1F01"/>
    <w:rsid w:val="00AE204F"/>
    <w:rsid w:val="00AE2093"/>
    <w:rsid w:val="00AE20CF"/>
    <w:rsid w:val="00AE2150"/>
    <w:rsid w:val="00AE21E2"/>
    <w:rsid w:val="00AE2208"/>
    <w:rsid w:val="00AE2308"/>
    <w:rsid w:val="00AE23C9"/>
    <w:rsid w:val="00AE26B8"/>
    <w:rsid w:val="00AE2725"/>
    <w:rsid w:val="00AE289A"/>
    <w:rsid w:val="00AE291A"/>
    <w:rsid w:val="00AE2ADF"/>
    <w:rsid w:val="00AE2BAD"/>
    <w:rsid w:val="00AE2C6B"/>
    <w:rsid w:val="00AE2C92"/>
    <w:rsid w:val="00AE2CDA"/>
    <w:rsid w:val="00AE2CE9"/>
    <w:rsid w:val="00AE2EF2"/>
    <w:rsid w:val="00AE2FBA"/>
    <w:rsid w:val="00AE301D"/>
    <w:rsid w:val="00AE3060"/>
    <w:rsid w:val="00AE3284"/>
    <w:rsid w:val="00AE3361"/>
    <w:rsid w:val="00AE349C"/>
    <w:rsid w:val="00AE351D"/>
    <w:rsid w:val="00AE35B6"/>
    <w:rsid w:val="00AE3719"/>
    <w:rsid w:val="00AE374C"/>
    <w:rsid w:val="00AE37BA"/>
    <w:rsid w:val="00AE399F"/>
    <w:rsid w:val="00AE3B83"/>
    <w:rsid w:val="00AE3CB1"/>
    <w:rsid w:val="00AE3CC1"/>
    <w:rsid w:val="00AE3D15"/>
    <w:rsid w:val="00AE4155"/>
    <w:rsid w:val="00AE41A8"/>
    <w:rsid w:val="00AE4576"/>
    <w:rsid w:val="00AE45FB"/>
    <w:rsid w:val="00AE4608"/>
    <w:rsid w:val="00AE4640"/>
    <w:rsid w:val="00AE47F1"/>
    <w:rsid w:val="00AE484F"/>
    <w:rsid w:val="00AE49D3"/>
    <w:rsid w:val="00AE4C3A"/>
    <w:rsid w:val="00AE4F5D"/>
    <w:rsid w:val="00AE5047"/>
    <w:rsid w:val="00AE51D3"/>
    <w:rsid w:val="00AE51EC"/>
    <w:rsid w:val="00AE5312"/>
    <w:rsid w:val="00AE56AF"/>
    <w:rsid w:val="00AE5A0F"/>
    <w:rsid w:val="00AE5A5C"/>
    <w:rsid w:val="00AE5AA6"/>
    <w:rsid w:val="00AE5AAB"/>
    <w:rsid w:val="00AE5ABD"/>
    <w:rsid w:val="00AE5B92"/>
    <w:rsid w:val="00AE5C67"/>
    <w:rsid w:val="00AE5C7E"/>
    <w:rsid w:val="00AE5D73"/>
    <w:rsid w:val="00AE5DFA"/>
    <w:rsid w:val="00AE5E07"/>
    <w:rsid w:val="00AE5F09"/>
    <w:rsid w:val="00AE5FAB"/>
    <w:rsid w:val="00AE63AC"/>
    <w:rsid w:val="00AE63B5"/>
    <w:rsid w:val="00AE64BE"/>
    <w:rsid w:val="00AE65E3"/>
    <w:rsid w:val="00AE661F"/>
    <w:rsid w:val="00AE67AB"/>
    <w:rsid w:val="00AE694C"/>
    <w:rsid w:val="00AE6987"/>
    <w:rsid w:val="00AE6C15"/>
    <w:rsid w:val="00AE6C59"/>
    <w:rsid w:val="00AE7241"/>
    <w:rsid w:val="00AE7296"/>
    <w:rsid w:val="00AE74BA"/>
    <w:rsid w:val="00AE74F6"/>
    <w:rsid w:val="00AE7535"/>
    <w:rsid w:val="00AE794B"/>
    <w:rsid w:val="00AE7B90"/>
    <w:rsid w:val="00AE7C8E"/>
    <w:rsid w:val="00AE7DDE"/>
    <w:rsid w:val="00AE7FA2"/>
    <w:rsid w:val="00AF00CE"/>
    <w:rsid w:val="00AF02F5"/>
    <w:rsid w:val="00AF03F5"/>
    <w:rsid w:val="00AF0480"/>
    <w:rsid w:val="00AF050B"/>
    <w:rsid w:val="00AF07BE"/>
    <w:rsid w:val="00AF08E8"/>
    <w:rsid w:val="00AF0951"/>
    <w:rsid w:val="00AF0A85"/>
    <w:rsid w:val="00AF0AE5"/>
    <w:rsid w:val="00AF0AE7"/>
    <w:rsid w:val="00AF0C9A"/>
    <w:rsid w:val="00AF0CBB"/>
    <w:rsid w:val="00AF110C"/>
    <w:rsid w:val="00AF116B"/>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F4"/>
    <w:rsid w:val="00AF20C5"/>
    <w:rsid w:val="00AF20EF"/>
    <w:rsid w:val="00AF20F6"/>
    <w:rsid w:val="00AF21A7"/>
    <w:rsid w:val="00AF22C2"/>
    <w:rsid w:val="00AF2322"/>
    <w:rsid w:val="00AF2406"/>
    <w:rsid w:val="00AF26B5"/>
    <w:rsid w:val="00AF2857"/>
    <w:rsid w:val="00AF2D96"/>
    <w:rsid w:val="00AF2DFE"/>
    <w:rsid w:val="00AF2E0E"/>
    <w:rsid w:val="00AF2E60"/>
    <w:rsid w:val="00AF2E8A"/>
    <w:rsid w:val="00AF2FFF"/>
    <w:rsid w:val="00AF31E1"/>
    <w:rsid w:val="00AF3260"/>
    <w:rsid w:val="00AF32AB"/>
    <w:rsid w:val="00AF3334"/>
    <w:rsid w:val="00AF3394"/>
    <w:rsid w:val="00AF363B"/>
    <w:rsid w:val="00AF3652"/>
    <w:rsid w:val="00AF36DB"/>
    <w:rsid w:val="00AF375D"/>
    <w:rsid w:val="00AF37D2"/>
    <w:rsid w:val="00AF390F"/>
    <w:rsid w:val="00AF3A4C"/>
    <w:rsid w:val="00AF3B84"/>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5EB"/>
    <w:rsid w:val="00AF59B6"/>
    <w:rsid w:val="00AF59DF"/>
    <w:rsid w:val="00AF5CC6"/>
    <w:rsid w:val="00AF5F06"/>
    <w:rsid w:val="00AF602D"/>
    <w:rsid w:val="00AF60D6"/>
    <w:rsid w:val="00AF62A3"/>
    <w:rsid w:val="00AF6436"/>
    <w:rsid w:val="00AF67BB"/>
    <w:rsid w:val="00AF67FE"/>
    <w:rsid w:val="00AF695D"/>
    <w:rsid w:val="00AF69DF"/>
    <w:rsid w:val="00AF6C37"/>
    <w:rsid w:val="00AF6CCA"/>
    <w:rsid w:val="00AF6D30"/>
    <w:rsid w:val="00AF733D"/>
    <w:rsid w:val="00AF73FC"/>
    <w:rsid w:val="00AF749A"/>
    <w:rsid w:val="00AF75A3"/>
    <w:rsid w:val="00AF762B"/>
    <w:rsid w:val="00AF7695"/>
    <w:rsid w:val="00AF78FA"/>
    <w:rsid w:val="00AF78FE"/>
    <w:rsid w:val="00AF7A70"/>
    <w:rsid w:val="00AF7AEF"/>
    <w:rsid w:val="00AF7B62"/>
    <w:rsid w:val="00AF7BAE"/>
    <w:rsid w:val="00AF7BCA"/>
    <w:rsid w:val="00B0004B"/>
    <w:rsid w:val="00B00151"/>
    <w:rsid w:val="00B0050D"/>
    <w:rsid w:val="00B00642"/>
    <w:rsid w:val="00B006D2"/>
    <w:rsid w:val="00B00870"/>
    <w:rsid w:val="00B008A3"/>
    <w:rsid w:val="00B008E7"/>
    <w:rsid w:val="00B009C0"/>
    <w:rsid w:val="00B00A3D"/>
    <w:rsid w:val="00B00C9B"/>
    <w:rsid w:val="00B00DB5"/>
    <w:rsid w:val="00B00E99"/>
    <w:rsid w:val="00B00FBC"/>
    <w:rsid w:val="00B01215"/>
    <w:rsid w:val="00B0130D"/>
    <w:rsid w:val="00B01359"/>
    <w:rsid w:val="00B013F1"/>
    <w:rsid w:val="00B0152B"/>
    <w:rsid w:val="00B0154E"/>
    <w:rsid w:val="00B0160B"/>
    <w:rsid w:val="00B01671"/>
    <w:rsid w:val="00B019DE"/>
    <w:rsid w:val="00B01AB2"/>
    <w:rsid w:val="00B01BC7"/>
    <w:rsid w:val="00B01BE4"/>
    <w:rsid w:val="00B01C83"/>
    <w:rsid w:val="00B01CBA"/>
    <w:rsid w:val="00B01E51"/>
    <w:rsid w:val="00B01FE2"/>
    <w:rsid w:val="00B02180"/>
    <w:rsid w:val="00B02210"/>
    <w:rsid w:val="00B0221C"/>
    <w:rsid w:val="00B02523"/>
    <w:rsid w:val="00B02546"/>
    <w:rsid w:val="00B027C2"/>
    <w:rsid w:val="00B02816"/>
    <w:rsid w:val="00B028C6"/>
    <w:rsid w:val="00B02A16"/>
    <w:rsid w:val="00B02A36"/>
    <w:rsid w:val="00B02A73"/>
    <w:rsid w:val="00B02B66"/>
    <w:rsid w:val="00B02DD9"/>
    <w:rsid w:val="00B02F09"/>
    <w:rsid w:val="00B03134"/>
    <w:rsid w:val="00B033B3"/>
    <w:rsid w:val="00B035C4"/>
    <w:rsid w:val="00B036CE"/>
    <w:rsid w:val="00B03893"/>
    <w:rsid w:val="00B03B70"/>
    <w:rsid w:val="00B03C0D"/>
    <w:rsid w:val="00B03FB6"/>
    <w:rsid w:val="00B040B7"/>
    <w:rsid w:val="00B04140"/>
    <w:rsid w:val="00B04490"/>
    <w:rsid w:val="00B0469E"/>
    <w:rsid w:val="00B0470E"/>
    <w:rsid w:val="00B04817"/>
    <w:rsid w:val="00B049FA"/>
    <w:rsid w:val="00B04AC4"/>
    <w:rsid w:val="00B04DBE"/>
    <w:rsid w:val="00B04DD1"/>
    <w:rsid w:val="00B0512B"/>
    <w:rsid w:val="00B0515D"/>
    <w:rsid w:val="00B051A6"/>
    <w:rsid w:val="00B0543D"/>
    <w:rsid w:val="00B05663"/>
    <w:rsid w:val="00B0572C"/>
    <w:rsid w:val="00B057F3"/>
    <w:rsid w:val="00B05816"/>
    <w:rsid w:val="00B05896"/>
    <w:rsid w:val="00B058D4"/>
    <w:rsid w:val="00B0597B"/>
    <w:rsid w:val="00B0599D"/>
    <w:rsid w:val="00B059F8"/>
    <w:rsid w:val="00B05BAC"/>
    <w:rsid w:val="00B05D00"/>
    <w:rsid w:val="00B05F94"/>
    <w:rsid w:val="00B060D3"/>
    <w:rsid w:val="00B06165"/>
    <w:rsid w:val="00B062E3"/>
    <w:rsid w:val="00B0635F"/>
    <w:rsid w:val="00B063B5"/>
    <w:rsid w:val="00B065BD"/>
    <w:rsid w:val="00B06605"/>
    <w:rsid w:val="00B06699"/>
    <w:rsid w:val="00B067C8"/>
    <w:rsid w:val="00B06B27"/>
    <w:rsid w:val="00B06B5B"/>
    <w:rsid w:val="00B06BB1"/>
    <w:rsid w:val="00B06C1B"/>
    <w:rsid w:val="00B06D3C"/>
    <w:rsid w:val="00B06EB5"/>
    <w:rsid w:val="00B06FBB"/>
    <w:rsid w:val="00B07070"/>
    <w:rsid w:val="00B07289"/>
    <w:rsid w:val="00B07295"/>
    <w:rsid w:val="00B073FC"/>
    <w:rsid w:val="00B0753B"/>
    <w:rsid w:val="00B07630"/>
    <w:rsid w:val="00B0769E"/>
    <w:rsid w:val="00B077C5"/>
    <w:rsid w:val="00B07B7F"/>
    <w:rsid w:val="00B07C12"/>
    <w:rsid w:val="00B07E53"/>
    <w:rsid w:val="00B07F4F"/>
    <w:rsid w:val="00B10216"/>
    <w:rsid w:val="00B1033B"/>
    <w:rsid w:val="00B103AD"/>
    <w:rsid w:val="00B1050B"/>
    <w:rsid w:val="00B105F9"/>
    <w:rsid w:val="00B10660"/>
    <w:rsid w:val="00B106AB"/>
    <w:rsid w:val="00B10745"/>
    <w:rsid w:val="00B107AE"/>
    <w:rsid w:val="00B10B55"/>
    <w:rsid w:val="00B10DA8"/>
    <w:rsid w:val="00B10DDE"/>
    <w:rsid w:val="00B1116D"/>
    <w:rsid w:val="00B11190"/>
    <w:rsid w:val="00B111BA"/>
    <w:rsid w:val="00B112AB"/>
    <w:rsid w:val="00B112BB"/>
    <w:rsid w:val="00B1131E"/>
    <w:rsid w:val="00B113CE"/>
    <w:rsid w:val="00B11540"/>
    <w:rsid w:val="00B11612"/>
    <w:rsid w:val="00B117A6"/>
    <w:rsid w:val="00B1185A"/>
    <w:rsid w:val="00B11995"/>
    <w:rsid w:val="00B11AD4"/>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E92"/>
    <w:rsid w:val="00B12F5C"/>
    <w:rsid w:val="00B1312F"/>
    <w:rsid w:val="00B13304"/>
    <w:rsid w:val="00B133CA"/>
    <w:rsid w:val="00B1364A"/>
    <w:rsid w:val="00B1384B"/>
    <w:rsid w:val="00B13890"/>
    <w:rsid w:val="00B13B0E"/>
    <w:rsid w:val="00B13DB5"/>
    <w:rsid w:val="00B13F73"/>
    <w:rsid w:val="00B13F9C"/>
    <w:rsid w:val="00B140D2"/>
    <w:rsid w:val="00B14170"/>
    <w:rsid w:val="00B141C4"/>
    <w:rsid w:val="00B141C8"/>
    <w:rsid w:val="00B141F2"/>
    <w:rsid w:val="00B14298"/>
    <w:rsid w:val="00B14338"/>
    <w:rsid w:val="00B1447F"/>
    <w:rsid w:val="00B1455F"/>
    <w:rsid w:val="00B146A3"/>
    <w:rsid w:val="00B14811"/>
    <w:rsid w:val="00B14824"/>
    <w:rsid w:val="00B14858"/>
    <w:rsid w:val="00B1498D"/>
    <w:rsid w:val="00B14A95"/>
    <w:rsid w:val="00B15213"/>
    <w:rsid w:val="00B152AC"/>
    <w:rsid w:val="00B15502"/>
    <w:rsid w:val="00B156D6"/>
    <w:rsid w:val="00B156D7"/>
    <w:rsid w:val="00B1576A"/>
    <w:rsid w:val="00B157F6"/>
    <w:rsid w:val="00B15885"/>
    <w:rsid w:val="00B15A81"/>
    <w:rsid w:val="00B15A8B"/>
    <w:rsid w:val="00B15B63"/>
    <w:rsid w:val="00B15C8F"/>
    <w:rsid w:val="00B15C9F"/>
    <w:rsid w:val="00B15F93"/>
    <w:rsid w:val="00B1634B"/>
    <w:rsid w:val="00B1639C"/>
    <w:rsid w:val="00B16450"/>
    <w:rsid w:val="00B166FF"/>
    <w:rsid w:val="00B16780"/>
    <w:rsid w:val="00B168C7"/>
    <w:rsid w:val="00B168CE"/>
    <w:rsid w:val="00B169E2"/>
    <w:rsid w:val="00B16FB4"/>
    <w:rsid w:val="00B1721B"/>
    <w:rsid w:val="00B17295"/>
    <w:rsid w:val="00B1738A"/>
    <w:rsid w:val="00B173B2"/>
    <w:rsid w:val="00B173E1"/>
    <w:rsid w:val="00B1760B"/>
    <w:rsid w:val="00B176A0"/>
    <w:rsid w:val="00B1795C"/>
    <w:rsid w:val="00B179E6"/>
    <w:rsid w:val="00B17C97"/>
    <w:rsid w:val="00B17C99"/>
    <w:rsid w:val="00B17C9C"/>
    <w:rsid w:val="00B17CBC"/>
    <w:rsid w:val="00B17D44"/>
    <w:rsid w:val="00B17E03"/>
    <w:rsid w:val="00B17E2D"/>
    <w:rsid w:val="00B17FC7"/>
    <w:rsid w:val="00B200FF"/>
    <w:rsid w:val="00B20311"/>
    <w:rsid w:val="00B2049A"/>
    <w:rsid w:val="00B20896"/>
    <w:rsid w:val="00B20AC0"/>
    <w:rsid w:val="00B20D1D"/>
    <w:rsid w:val="00B20D29"/>
    <w:rsid w:val="00B20DCF"/>
    <w:rsid w:val="00B20DD2"/>
    <w:rsid w:val="00B20F21"/>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622"/>
    <w:rsid w:val="00B22913"/>
    <w:rsid w:val="00B2299C"/>
    <w:rsid w:val="00B22B49"/>
    <w:rsid w:val="00B22D45"/>
    <w:rsid w:val="00B22D4D"/>
    <w:rsid w:val="00B22DE3"/>
    <w:rsid w:val="00B22F49"/>
    <w:rsid w:val="00B23007"/>
    <w:rsid w:val="00B23420"/>
    <w:rsid w:val="00B23497"/>
    <w:rsid w:val="00B23592"/>
    <w:rsid w:val="00B23822"/>
    <w:rsid w:val="00B238C9"/>
    <w:rsid w:val="00B2390E"/>
    <w:rsid w:val="00B23A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B1E"/>
    <w:rsid w:val="00B24BD2"/>
    <w:rsid w:val="00B24DF1"/>
    <w:rsid w:val="00B24EA7"/>
    <w:rsid w:val="00B24F2F"/>
    <w:rsid w:val="00B24F4B"/>
    <w:rsid w:val="00B24FB3"/>
    <w:rsid w:val="00B25055"/>
    <w:rsid w:val="00B25262"/>
    <w:rsid w:val="00B25269"/>
    <w:rsid w:val="00B25350"/>
    <w:rsid w:val="00B253B8"/>
    <w:rsid w:val="00B253CD"/>
    <w:rsid w:val="00B254E0"/>
    <w:rsid w:val="00B255C2"/>
    <w:rsid w:val="00B25880"/>
    <w:rsid w:val="00B258A8"/>
    <w:rsid w:val="00B25A21"/>
    <w:rsid w:val="00B25BF4"/>
    <w:rsid w:val="00B25C3F"/>
    <w:rsid w:val="00B25C8E"/>
    <w:rsid w:val="00B25F1C"/>
    <w:rsid w:val="00B25F60"/>
    <w:rsid w:val="00B260B3"/>
    <w:rsid w:val="00B2619B"/>
    <w:rsid w:val="00B26236"/>
    <w:rsid w:val="00B2629E"/>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5FF"/>
    <w:rsid w:val="00B2771E"/>
    <w:rsid w:val="00B279D7"/>
    <w:rsid w:val="00B27A50"/>
    <w:rsid w:val="00B27B19"/>
    <w:rsid w:val="00B27C14"/>
    <w:rsid w:val="00B27E00"/>
    <w:rsid w:val="00B301A2"/>
    <w:rsid w:val="00B301E5"/>
    <w:rsid w:val="00B3023F"/>
    <w:rsid w:val="00B3036A"/>
    <w:rsid w:val="00B304D0"/>
    <w:rsid w:val="00B304D3"/>
    <w:rsid w:val="00B3059B"/>
    <w:rsid w:val="00B305C3"/>
    <w:rsid w:val="00B305C7"/>
    <w:rsid w:val="00B30863"/>
    <w:rsid w:val="00B30953"/>
    <w:rsid w:val="00B3096D"/>
    <w:rsid w:val="00B30C0D"/>
    <w:rsid w:val="00B30DF3"/>
    <w:rsid w:val="00B30E11"/>
    <w:rsid w:val="00B30EC7"/>
    <w:rsid w:val="00B30F2D"/>
    <w:rsid w:val="00B30F2F"/>
    <w:rsid w:val="00B31035"/>
    <w:rsid w:val="00B310C7"/>
    <w:rsid w:val="00B31115"/>
    <w:rsid w:val="00B31341"/>
    <w:rsid w:val="00B31491"/>
    <w:rsid w:val="00B31595"/>
    <w:rsid w:val="00B315C8"/>
    <w:rsid w:val="00B317E7"/>
    <w:rsid w:val="00B31F24"/>
    <w:rsid w:val="00B3227E"/>
    <w:rsid w:val="00B32283"/>
    <w:rsid w:val="00B322F2"/>
    <w:rsid w:val="00B32355"/>
    <w:rsid w:val="00B324C3"/>
    <w:rsid w:val="00B3263D"/>
    <w:rsid w:val="00B32778"/>
    <w:rsid w:val="00B327BC"/>
    <w:rsid w:val="00B3280B"/>
    <w:rsid w:val="00B32945"/>
    <w:rsid w:val="00B32A96"/>
    <w:rsid w:val="00B32DB0"/>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4AE"/>
    <w:rsid w:val="00B3463B"/>
    <w:rsid w:val="00B34708"/>
    <w:rsid w:val="00B3473C"/>
    <w:rsid w:val="00B347FA"/>
    <w:rsid w:val="00B34A49"/>
    <w:rsid w:val="00B34B70"/>
    <w:rsid w:val="00B34BD0"/>
    <w:rsid w:val="00B34D4B"/>
    <w:rsid w:val="00B34E2A"/>
    <w:rsid w:val="00B350A8"/>
    <w:rsid w:val="00B350FB"/>
    <w:rsid w:val="00B35160"/>
    <w:rsid w:val="00B351C4"/>
    <w:rsid w:val="00B35377"/>
    <w:rsid w:val="00B3542D"/>
    <w:rsid w:val="00B3579B"/>
    <w:rsid w:val="00B358F0"/>
    <w:rsid w:val="00B35931"/>
    <w:rsid w:val="00B35B18"/>
    <w:rsid w:val="00B35B79"/>
    <w:rsid w:val="00B35CC3"/>
    <w:rsid w:val="00B35D7A"/>
    <w:rsid w:val="00B35EC2"/>
    <w:rsid w:val="00B36061"/>
    <w:rsid w:val="00B36388"/>
    <w:rsid w:val="00B36447"/>
    <w:rsid w:val="00B36475"/>
    <w:rsid w:val="00B3657A"/>
    <w:rsid w:val="00B3659A"/>
    <w:rsid w:val="00B365D4"/>
    <w:rsid w:val="00B366E4"/>
    <w:rsid w:val="00B367F9"/>
    <w:rsid w:val="00B369AC"/>
    <w:rsid w:val="00B369D9"/>
    <w:rsid w:val="00B36B06"/>
    <w:rsid w:val="00B36C8C"/>
    <w:rsid w:val="00B36CB1"/>
    <w:rsid w:val="00B36E23"/>
    <w:rsid w:val="00B36F0E"/>
    <w:rsid w:val="00B36F21"/>
    <w:rsid w:val="00B3702C"/>
    <w:rsid w:val="00B370CF"/>
    <w:rsid w:val="00B37108"/>
    <w:rsid w:val="00B37152"/>
    <w:rsid w:val="00B373CD"/>
    <w:rsid w:val="00B37423"/>
    <w:rsid w:val="00B37478"/>
    <w:rsid w:val="00B37597"/>
    <w:rsid w:val="00B377C1"/>
    <w:rsid w:val="00B37A87"/>
    <w:rsid w:val="00B37AA6"/>
    <w:rsid w:val="00B37BB3"/>
    <w:rsid w:val="00B37DEC"/>
    <w:rsid w:val="00B37F03"/>
    <w:rsid w:val="00B37F4D"/>
    <w:rsid w:val="00B37F72"/>
    <w:rsid w:val="00B4004E"/>
    <w:rsid w:val="00B40077"/>
    <w:rsid w:val="00B400E4"/>
    <w:rsid w:val="00B40112"/>
    <w:rsid w:val="00B40127"/>
    <w:rsid w:val="00B403BC"/>
    <w:rsid w:val="00B40410"/>
    <w:rsid w:val="00B40478"/>
    <w:rsid w:val="00B40731"/>
    <w:rsid w:val="00B407A0"/>
    <w:rsid w:val="00B4088B"/>
    <w:rsid w:val="00B408A8"/>
    <w:rsid w:val="00B4095D"/>
    <w:rsid w:val="00B409D9"/>
    <w:rsid w:val="00B409F4"/>
    <w:rsid w:val="00B40D1C"/>
    <w:rsid w:val="00B40D8E"/>
    <w:rsid w:val="00B40E03"/>
    <w:rsid w:val="00B40EB8"/>
    <w:rsid w:val="00B40F99"/>
    <w:rsid w:val="00B4103C"/>
    <w:rsid w:val="00B410F0"/>
    <w:rsid w:val="00B413B0"/>
    <w:rsid w:val="00B413B7"/>
    <w:rsid w:val="00B417E1"/>
    <w:rsid w:val="00B4180C"/>
    <w:rsid w:val="00B418BE"/>
    <w:rsid w:val="00B41991"/>
    <w:rsid w:val="00B41A2D"/>
    <w:rsid w:val="00B41A58"/>
    <w:rsid w:val="00B41AD6"/>
    <w:rsid w:val="00B41AFB"/>
    <w:rsid w:val="00B41C8F"/>
    <w:rsid w:val="00B41D03"/>
    <w:rsid w:val="00B41D34"/>
    <w:rsid w:val="00B42282"/>
    <w:rsid w:val="00B4252F"/>
    <w:rsid w:val="00B42773"/>
    <w:rsid w:val="00B42884"/>
    <w:rsid w:val="00B428E0"/>
    <w:rsid w:val="00B429E7"/>
    <w:rsid w:val="00B42A01"/>
    <w:rsid w:val="00B42AF4"/>
    <w:rsid w:val="00B42C2B"/>
    <w:rsid w:val="00B42C2C"/>
    <w:rsid w:val="00B42DE9"/>
    <w:rsid w:val="00B42FCD"/>
    <w:rsid w:val="00B42FD8"/>
    <w:rsid w:val="00B42FDA"/>
    <w:rsid w:val="00B4315D"/>
    <w:rsid w:val="00B431EC"/>
    <w:rsid w:val="00B432D0"/>
    <w:rsid w:val="00B4338B"/>
    <w:rsid w:val="00B434CB"/>
    <w:rsid w:val="00B43914"/>
    <w:rsid w:val="00B4397D"/>
    <w:rsid w:val="00B43B66"/>
    <w:rsid w:val="00B43C16"/>
    <w:rsid w:val="00B43C63"/>
    <w:rsid w:val="00B43CF3"/>
    <w:rsid w:val="00B43CFC"/>
    <w:rsid w:val="00B43DAE"/>
    <w:rsid w:val="00B43DD0"/>
    <w:rsid w:val="00B43E1C"/>
    <w:rsid w:val="00B43E46"/>
    <w:rsid w:val="00B43FA7"/>
    <w:rsid w:val="00B44244"/>
    <w:rsid w:val="00B445ED"/>
    <w:rsid w:val="00B44623"/>
    <w:rsid w:val="00B4469C"/>
    <w:rsid w:val="00B44A20"/>
    <w:rsid w:val="00B44A6D"/>
    <w:rsid w:val="00B44AF9"/>
    <w:rsid w:val="00B44BA7"/>
    <w:rsid w:val="00B44CAD"/>
    <w:rsid w:val="00B44CC8"/>
    <w:rsid w:val="00B44CD3"/>
    <w:rsid w:val="00B44DDF"/>
    <w:rsid w:val="00B44EE4"/>
    <w:rsid w:val="00B44F24"/>
    <w:rsid w:val="00B4508F"/>
    <w:rsid w:val="00B451DC"/>
    <w:rsid w:val="00B45348"/>
    <w:rsid w:val="00B45450"/>
    <w:rsid w:val="00B4552B"/>
    <w:rsid w:val="00B4552F"/>
    <w:rsid w:val="00B4562B"/>
    <w:rsid w:val="00B456BC"/>
    <w:rsid w:val="00B459D6"/>
    <w:rsid w:val="00B45A5A"/>
    <w:rsid w:val="00B45C77"/>
    <w:rsid w:val="00B45CE4"/>
    <w:rsid w:val="00B45CF4"/>
    <w:rsid w:val="00B45E55"/>
    <w:rsid w:val="00B45E9F"/>
    <w:rsid w:val="00B45F6B"/>
    <w:rsid w:val="00B45F74"/>
    <w:rsid w:val="00B4605E"/>
    <w:rsid w:val="00B4609E"/>
    <w:rsid w:val="00B46139"/>
    <w:rsid w:val="00B4631F"/>
    <w:rsid w:val="00B464BF"/>
    <w:rsid w:val="00B467C2"/>
    <w:rsid w:val="00B46952"/>
    <w:rsid w:val="00B46979"/>
    <w:rsid w:val="00B469F5"/>
    <w:rsid w:val="00B46A03"/>
    <w:rsid w:val="00B46AAB"/>
    <w:rsid w:val="00B46B48"/>
    <w:rsid w:val="00B46C83"/>
    <w:rsid w:val="00B46CDC"/>
    <w:rsid w:val="00B46EBB"/>
    <w:rsid w:val="00B46F8D"/>
    <w:rsid w:val="00B46F96"/>
    <w:rsid w:val="00B4747C"/>
    <w:rsid w:val="00B476A1"/>
    <w:rsid w:val="00B47995"/>
    <w:rsid w:val="00B47A85"/>
    <w:rsid w:val="00B47D8C"/>
    <w:rsid w:val="00B47DEB"/>
    <w:rsid w:val="00B47F21"/>
    <w:rsid w:val="00B47F6D"/>
    <w:rsid w:val="00B47FFB"/>
    <w:rsid w:val="00B5032B"/>
    <w:rsid w:val="00B5038E"/>
    <w:rsid w:val="00B50408"/>
    <w:rsid w:val="00B507C7"/>
    <w:rsid w:val="00B507CC"/>
    <w:rsid w:val="00B50A34"/>
    <w:rsid w:val="00B50A89"/>
    <w:rsid w:val="00B50AB4"/>
    <w:rsid w:val="00B50BA9"/>
    <w:rsid w:val="00B50C05"/>
    <w:rsid w:val="00B50CDE"/>
    <w:rsid w:val="00B50E33"/>
    <w:rsid w:val="00B510CA"/>
    <w:rsid w:val="00B511D9"/>
    <w:rsid w:val="00B5138F"/>
    <w:rsid w:val="00B514DA"/>
    <w:rsid w:val="00B51502"/>
    <w:rsid w:val="00B5155D"/>
    <w:rsid w:val="00B516E0"/>
    <w:rsid w:val="00B51722"/>
    <w:rsid w:val="00B5180E"/>
    <w:rsid w:val="00B519F8"/>
    <w:rsid w:val="00B51AFF"/>
    <w:rsid w:val="00B51B9D"/>
    <w:rsid w:val="00B51C95"/>
    <w:rsid w:val="00B51D2C"/>
    <w:rsid w:val="00B51DBF"/>
    <w:rsid w:val="00B51E0B"/>
    <w:rsid w:val="00B51F65"/>
    <w:rsid w:val="00B5202D"/>
    <w:rsid w:val="00B52067"/>
    <w:rsid w:val="00B522CF"/>
    <w:rsid w:val="00B522D6"/>
    <w:rsid w:val="00B52376"/>
    <w:rsid w:val="00B523F0"/>
    <w:rsid w:val="00B52482"/>
    <w:rsid w:val="00B52686"/>
    <w:rsid w:val="00B527F0"/>
    <w:rsid w:val="00B52845"/>
    <w:rsid w:val="00B52941"/>
    <w:rsid w:val="00B529A9"/>
    <w:rsid w:val="00B529C5"/>
    <w:rsid w:val="00B52A13"/>
    <w:rsid w:val="00B52B64"/>
    <w:rsid w:val="00B52BBE"/>
    <w:rsid w:val="00B52BF3"/>
    <w:rsid w:val="00B52D42"/>
    <w:rsid w:val="00B52D53"/>
    <w:rsid w:val="00B52D64"/>
    <w:rsid w:val="00B52E6B"/>
    <w:rsid w:val="00B53392"/>
    <w:rsid w:val="00B53544"/>
    <w:rsid w:val="00B53A60"/>
    <w:rsid w:val="00B53ACE"/>
    <w:rsid w:val="00B53AFF"/>
    <w:rsid w:val="00B53C26"/>
    <w:rsid w:val="00B53D1B"/>
    <w:rsid w:val="00B53D9E"/>
    <w:rsid w:val="00B53DC5"/>
    <w:rsid w:val="00B53F6B"/>
    <w:rsid w:val="00B54164"/>
    <w:rsid w:val="00B5421E"/>
    <w:rsid w:val="00B5424F"/>
    <w:rsid w:val="00B542C9"/>
    <w:rsid w:val="00B54496"/>
    <w:rsid w:val="00B544E7"/>
    <w:rsid w:val="00B54513"/>
    <w:rsid w:val="00B546BA"/>
    <w:rsid w:val="00B546E5"/>
    <w:rsid w:val="00B54772"/>
    <w:rsid w:val="00B5479F"/>
    <w:rsid w:val="00B548DF"/>
    <w:rsid w:val="00B549E5"/>
    <w:rsid w:val="00B54A24"/>
    <w:rsid w:val="00B54A4F"/>
    <w:rsid w:val="00B54B9F"/>
    <w:rsid w:val="00B54BC2"/>
    <w:rsid w:val="00B54CD6"/>
    <w:rsid w:val="00B54DF4"/>
    <w:rsid w:val="00B54F1E"/>
    <w:rsid w:val="00B54F2C"/>
    <w:rsid w:val="00B54FCF"/>
    <w:rsid w:val="00B55071"/>
    <w:rsid w:val="00B5519A"/>
    <w:rsid w:val="00B551DD"/>
    <w:rsid w:val="00B5521A"/>
    <w:rsid w:val="00B55452"/>
    <w:rsid w:val="00B555D2"/>
    <w:rsid w:val="00B55640"/>
    <w:rsid w:val="00B55893"/>
    <w:rsid w:val="00B55895"/>
    <w:rsid w:val="00B558EF"/>
    <w:rsid w:val="00B55938"/>
    <w:rsid w:val="00B559B2"/>
    <w:rsid w:val="00B55B57"/>
    <w:rsid w:val="00B55E5C"/>
    <w:rsid w:val="00B55E6C"/>
    <w:rsid w:val="00B56018"/>
    <w:rsid w:val="00B560F8"/>
    <w:rsid w:val="00B56203"/>
    <w:rsid w:val="00B56245"/>
    <w:rsid w:val="00B5632A"/>
    <w:rsid w:val="00B565CC"/>
    <w:rsid w:val="00B567A7"/>
    <w:rsid w:val="00B56860"/>
    <w:rsid w:val="00B5694E"/>
    <w:rsid w:val="00B569F6"/>
    <w:rsid w:val="00B56C3E"/>
    <w:rsid w:val="00B56C8C"/>
    <w:rsid w:val="00B56D34"/>
    <w:rsid w:val="00B56D5C"/>
    <w:rsid w:val="00B56D8B"/>
    <w:rsid w:val="00B56DDF"/>
    <w:rsid w:val="00B56F74"/>
    <w:rsid w:val="00B5711E"/>
    <w:rsid w:val="00B57314"/>
    <w:rsid w:val="00B57328"/>
    <w:rsid w:val="00B57433"/>
    <w:rsid w:val="00B5758D"/>
    <w:rsid w:val="00B575B7"/>
    <w:rsid w:val="00B576DE"/>
    <w:rsid w:val="00B5772F"/>
    <w:rsid w:val="00B5783C"/>
    <w:rsid w:val="00B57841"/>
    <w:rsid w:val="00B57865"/>
    <w:rsid w:val="00B57884"/>
    <w:rsid w:val="00B578B9"/>
    <w:rsid w:val="00B57EE1"/>
    <w:rsid w:val="00B57F87"/>
    <w:rsid w:val="00B57F8D"/>
    <w:rsid w:val="00B57FD4"/>
    <w:rsid w:val="00B60077"/>
    <w:rsid w:val="00B60146"/>
    <w:rsid w:val="00B601D8"/>
    <w:rsid w:val="00B60262"/>
    <w:rsid w:val="00B603AC"/>
    <w:rsid w:val="00B60523"/>
    <w:rsid w:val="00B6086D"/>
    <w:rsid w:val="00B608AF"/>
    <w:rsid w:val="00B609A1"/>
    <w:rsid w:val="00B60A0D"/>
    <w:rsid w:val="00B60A14"/>
    <w:rsid w:val="00B60D56"/>
    <w:rsid w:val="00B60D58"/>
    <w:rsid w:val="00B60E10"/>
    <w:rsid w:val="00B60F62"/>
    <w:rsid w:val="00B61086"/>
    <w:rsid w:val="00B611F4"/>
    <w:rsid w:val="00B61244"/>
    <w:rsid w:val="00B6152B"/>
    <w:rsid w:val="00B6163E"/>
    <w:rsid w:val="00B616B2"/>
    <w:rsid w:val="00B61708"/>
    <w:rsid w:val="00B61948"/>
    <w:rsid w:val="00B61AC8"/>
    <w:rsid w:val="00B61BF6"/>
    <w:rsid w:val="00B61FB2"/>
    <w:rsid w:val="00B6200E"/>
    <w:rsid w:val="00B6205A"/>
    <w:rsid w:val="00B62153"/>
    <w:rsid w:val="00B62337"/>
    <w:rsid w:val="00B62493"/>
    <w:rsid w:val="00B626EC"/>
    <w:rsid w:val="00B627A9"/>
    <w:rsid w:val="00B62A29"/>
    <w:rsid w:val="00B62B16"/>
    <w:rsid w:val="00B62F15"/>
    <w:rsid w:val="00B6307D"/>
    <w:rsid w:val="00B6316C"/>
    <w:rsid w:val="00B632E5"/>
    <w:rsid w:val="00B633C6"/>
    <w:rsid w:val="00B63874"/>
    <w:rsid w:val="00B638D1"/>
    <w:rsid w:val="00B6393F"/>
    <w:rsid w:val="00B63B14"/>
    <w:rsid w:val="00B63B48"/>
    <w:rsid w:val="00B64174"/>
    <w:rsid w:val="00B64296"/>
    <w:rsid w:val="00B6438B"/>
    <w:rsid w:val="00B6464F"/>
    <w:rsid w:val="00B64974"/>
    <w:rsid w:val="00B64A2C"/>
    <w:rsid w:val="00B64A42"/>
    <w:rsid w:val="00B64B6D"/>
    <w:rsid w:val="00B64CBF"/>
    <w:rsid w:val="00B64CC8"/>
    <w:rsid w:val="00B64DBD"/>
    <w:rsid w:val="00B64DE9"/>
    <w:rsid w:val="00B64E26"/>
    <w:rsid w:val="00B64E8D"/>
    <w:rsid w:val="00B65110"/>
    <w:rsid w:val="00B65258"/>
    <w:rsid w:val="00B652D3"/>
    <w:rsid w:val="00B652D7"/>
    <w:rsid w:val="00B65492"/>
    <w:rsid w:val="00B65552"/>
    <w:rsid w:val="00B65599"/>
    <w:rsid w:val="00B656B7"/>
    <w:rsid w:val="00B65941"/>
    <w:rsid w:val="00B659CE"/>
    <w:rsid w:val="00B65A56"/>
    <w:rsid w:val="00B65ADD"/>
    <w:rsid w:val="00B65B13"/>
    <w:rsid w:val="00B65BAF"/>
    <w:rsid w:val="00B65DEE"/>
    <w:rsid w:val="00B65E21"/>
    <w:rsid w:val="00B65F3E"/>
    <w:rsid w:val="00B65FBD"/>
    <w:rsid w:val="00B6605D"/>
    <w:rsid w:val="00B66080"/>
    <w:rsid w:val="00B66117"/>
    <w:rsid w:val="00B666A8"/>
    <w:rsid w:val="00B6676A"/>
    <w:rsid w:val="00B66A12"/>
    <w:rsid w:val="00B66C89"/>
    <w:rsid w:val="00B66DB9"/>
    <w:rsid w:val="00B66E46"/>
    <w:rsid w:val="00B670DD"/>
    <w:rsid w:val="00B671FD"/>
    <w:rsid w:val="00B672C1"/>
    <w:rsid w:val="00B674BA"/>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29"/>
    <w:rsid w:val="00B70888"/>
    <w:rsid w:val="00B70989"/>
    <w:rsid w:val="00B709B6"/>
    <w:rsid w:val="00B70A33"/>
    <w:rsid w:val="00B70C85"/>
    <w:rsid w:val="00B70F83"/>
    <w:rsid w:val="00B7114B"/>
    <w:rsid w:val="00B71202"/>
    <w:rsid w:val="00B7150B"/>
    <w:rsid w:val="00B716B0"/>
    <w:rsid w:val="00B716C8"/>
    <w:rsid w:val="00B716E4"/>
    <w:rsid w:val="00B716F7"/>
    <w:rsid w:val="00B7195F"/>
    <w:rsid w:val="00B71971"/>
    <w:rsid w:val="00B719B2"/>
    <w:rsid w:val="00B71A33"/>
    <w:rsid w:val="00B71B78"/>
    <w:rsid w:val="00B71B96"/>
    <w:rsid w:val="00B71B9E"/>
    <w:rsid w:val="00B71DDF"/>
    <w:rsid w:val="00B720EA"/>
    <w:rsid w:val="00B7219D"/>
    <w:rsid w:val="00B72266"/>
    <w:rsid w:val="00B72415"/>
    <w:rsid w:val="00B724BF"/>
    <w:rsid w:val="00B724D9"/>
    <w:rsid w:val="00B72574"/>
    <w:rsid w:val="00B726F4"/>
    <w:rsid w:val="00B727A9"/>
    <w:rsid w:val="00B727BD"/>
    <w:rsid w:val="00B728BF"/>
    <w:rsid w:val="00B7290D"/>
    <w:rsid w:val="00B7294A"/>
    <w:rsid w:val="00B72976"/>
    <w:rsid w:val="00B72A27"/>
    <w:rsid w:val="00B72AEE"/>
    <w:rsid w:val="00B72C0D"/>
    <w:rsid w:val="00B72C42"/>
    <w:rsid w:val="00B72C81"/>
    <w:rsid w:val="00B72CA5"/>
    <w:rsid w:val="00B72D49"/>
    <w:rsid w:val="00B72E7E"/>
    <w:rsid w:val="00B72F1D"/>
    <w:rsid w:val="00B72F23"/>
    <w:rsid w:val="00B72F3E"/>
    <w:rsid w:val="00B72FE3"/>
    <w:rsid w:val="00B73047"/>
    <w:rsid w:val="00B73267"/>
    <w:rsid w:val="00B7354C"/>
    <w:rsid w:val="00B73761"/>
    <w:rsid w:val="00B737CB"/>
    <w:rsid w:val="00B738A1"/>
    <w:rsid w:val="00B73A1E"/>
    <w:rsid w:val="00B73BC0"/>
    <w:rsid w:val="00B73C70"/>
    <w:rsid w:val="00B73CDC"/>
    <w:rsid w:val="00B73DFF"/>
    <w:rsid w:val="00B73E59"/>
    <w:rsid w:val="00B73E93"/>
    <w:rsid w:val="00B73F14"/>
    <w:rsid w:val="00B741C2"/>
    <w:rsid w:val="00B747B1"/>
    <w:rsid w:val="00B749E6"/>
    <w:rsid w:val="00B74A1E"/>
    <w:rsid w:val="00B74B24"/>
    <w:rsid w:val="00B74BE3"/>
    <w:rsid w:val="00B74D71"/>
    <w:rsid w:val="00B74DC0"/>
    <w:rsid w:val="00B74DF2"/>
    <w:rsid w:val="00B74EA4"/>
    <w:rsid w:val="00B74EE7"/>
    <w:rsid w:val="00B7500B"/>
    <w:rsid w:val="00B750A9"/>
    <w:rsid w:val="00B75119"/>
    <w:rsid w:val="00B7516D"/>
    <w:rsid w:val="00B752B4"/>
    <w:rsid w:val="00B7532F"/>
    <w:rsid w:val="00B75417"/>
    <w:rsid w:val="00B755A1"/>
    <w:rsid w:val="00B75708"/>
    <w:rsid w:val="00B75937"/>
    <w:rsid w:val="00B75A34"/>
    <w:rsid w:val="00B75A76"/>
    <w:rsid w:val="00B75BB6"/>
    <w:rsid w:val="00B75BBA"/>
    <w:rsid w:val="00B75DE4"/>
    <w:rsid w:val="00B75E3E"/>
    <w:rsid w:val="00B75EFC"/>
    <w:rsid w:val="00B75F39"/>
    <w:rsid w:val="00B762F8"/>
    <w:rsid w:val="00B763E2"/>
    <w:rsid w:val="00B76457"/>
    <w:rsid w:val="00B765FC"/>
    <w:rsid w:val="00B767B7"/>
    <w:rsid w:val="00B767BE"/>
    <w:rsid w:val="00B76B67"/>
    <w:rsid w:val="00B76B96"/>
    <w:rsid w:val="00B76DDA"/>
    <w:rsid w:val="00B76EB7"/>
    <w:rsid w:val="00B76ECC"/>
    <w:rsid w:val="00B76EF9"/>
    <w:rsid w:val="00B7704D"/>
    <w:rsid w:val="00B771AE"/>
    <w:rsid w:val="00B7732F"/>
    <w:rsid w:val="00B7765E"/>
    <w:rsid w:val="00B77673"/>
    <w:rsid w:val="00B77808"/>
    <w:rsid w:val="00B77829"/>
    <w:rsid w:val="00B77AF3"/>
    <w:rsid w:val="00B77BC8"/>
    <w:rsid w:val="00B77DAF"/>
    <w:rsid w:val="00B77EBF"/>
    <w:rsid w:val="00B8022E"/>
    <w:rsid w:val="00B803CE"/>
    <w:rsid w:val="00B8047B"/>
    <w:rsid w:val="00B804C9"/>
    <w:rsid w:val="00B80577"/>
    <w:rsid w:val="00B8063E"/>
    <w:rsid w:val="00B806B7"/>
    <w:rsid w:val="00B80868"/>
    <w:rsid w:val="00B808AB"/>
    <w:rsid w:val="00B80961"/>
    <w:rsid w:val="00B80EC6"/>
    <w:rsid w:val="00B80F51"/>
    <w:rsid w:val="00B81031"/>
    <w:rsid w:val="00B81099"/>
    <w:rsid w:val="00B8133C"/>
    <w:rsid w:val="00B8135C"/>
    <w:rsid w:val="00B813E8"/>
    <w:rsid w:val="00B8142F"/>
    <w:rsid w:val="00B81598"/>
    <w:rsid w:val="00B81603"/>
    <w:rsid w:val="00B81851"/>
    <w:rsid w:val="00B818AB"/>
    <w:rsid w:val="00B81B23"/>
    <w:rsid w:val="00B81B71"/>
    <w:rsid w:val="00B81C82"/>
    <w:rsid w:val="00B81F72"/>
    <w:rsid w:val="00B8217C"/>
    <w:rsid w:val="00B8259C"/>
    <w:rsid w:val="00B826E7"/>
    <w:rsid w:val="00B826F2"/>
    <w:rsid w:val="00B82733"/>
    <w:rsid w:val="00B8273A"/>
    <w:rsid w:val="00B8278D"/>
    <w:rsid w:val="00B82835"/>
    <w:rsid w:val="00B82AC3"/>
    <w:rsid w:val="00B82C1E"/>
    <w:rsid w:val="00B82DA6"/>
    <w:rsid w:val="00B82DAA"/>
    <w:rsid w:val="00B82DED"/>
    <w:rsid w:val="00B82EC8"/>
    <w:rsid w:val="00B82F31"/>
    <w:rsid w:val="00B82F4A"/>
    <w:rsid w:val="00B83120"/>
    <w:rsid w:val="00B8322D"/>
    <w:rsid w:val="00B83234"/>
    <w:rsid w:val="00B83378"/>
    <w:rsid w:val="00B833DF"/>
    <w:rsid w:val="00B834CA"/>
    <w:rsid w:val="00B834FC"/>
    <w:rsid w:val="00B835CF"/>
    <w:rsid w:val="00B836B4"/>
    <w:rsid w:val="00B83753"/>
    <w:rsid w:val="00B83843"/>
    <w:rsid w:val="00B83858"/>
    <w:rsid w:val="00B83A6E"/>
    <w:rsid w:val="00B83A79"/>
    <w:rsid w:val="00B83A80"/>
    <w:rsid w:val="00B83AC9"/>
    <w:rsid w:val="00B83B27"/>
    <w:rsid w:val="00B83D78"/>
    <w:rsid w:val="00B83D85"/>
    <w:rsid w:val="00B83E79"/>
    <w:rsid w:val="00B83F4E"/>
    <w:rsid w:val="00B83FA1"/>
    <w:rsid w:val="00B840A6"/>
    <w:rsid w:val="00B84200"/>
    <w:rsid w:val="00B8429F"/>
    <w:rsid w:val="00B8436C"/>
    <w:rsid w:val="00B84431"/>
    <w:rsid w:val="00B8447C"/>
    <w:rsid w:val="00B84488"/>
    <w:rsid w:val="00B84694"/>
    <w:rsid w:val="00B8475A"/>
    <w:rsid w:val="00B847D9"/>
    <w:rsid w:val="00B84943"/>
    <w:rsid w:val="00B84B19"/>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7E9"/>
    <w:rsid w:val="00B857F9"/>
    <w:rsid w:val="00B858BF"/>
    <w:rsid w:val="00B858CF"/>
    <w:rsid w:val="00B858D4"/>
    <w:rsid w:val="00B85A07"/>
    <w:rsid w:val="00B85B09"/>
    <w:rsid w:val="00B85C82"/>
    <w:rsid w:val="00B85D57"/>
    <w:rsid w:val="00B85F9F"/>
    <w:rsid w:val="00B85FEA"/>
    <w:rsid w:val="00B86060"/>
    <w:rsid w:val="00B86063"/>
    <w:rsid w:val="00B8606A"/>
    <w:rsid w:val="00B86195"/>
    <w:rsid w:val="00B86201"/>
    <w:rsid w:val="00B86229"/>
    <w:rsid w:val="00B862A4"/>
    <w:rsid w:val="00B86432"/>
    <w:rsid w:val="00B86539"/>
    <w:rsid w:val="00B86668"/>
    <w:rsid w:val="00B8666C"/>
    <w:rsid w:val="00B86705"/>
    <w:rsid w:val="00B867C8"/>
    <w:rsid w:val="00B867DA"/>
    <w:rsid w:val="00B86911"/>
    <w:rsid w:val="00B86A32"/>
    <w:rsid w:val="00B86A58"/>
    <w:rsid w:val="00B86A90"/>
    <w:rsid w:val="00B86D26"/>
    <w:rsid w:val="00B86D7F"/>
    <w:rsid w:val="00B86DA9"/>
    <w:rsid w:val="00B86F80"/>
    <w:rsid w:val="00B87206"/>
    <w:rsid w:val="00B87300"/>
    <w:rsid w:val="00B87423"/>
    <w:rsid w:val="00B875ED"/>
    <w:rsid w:val="00B8760F"/>
    <w:rsid w:val="00B876CF"/>
    <w:rsid w:val="00B8775F"/>
    <w:rsid w:val="00B878B0"/>
    <w:rsid w:val="00B87B1F"/>
    <w:rsid w:val="00B87C61"/>
    <w:rsid w:val="00B87DCC"/>
    <w:rsid w:val="00B87E8C"/>
    <w:rsid w:val="00B87F67"/>
    <w:rsid w:val="00B902D1"/>
    <w:rsid w:val="00B90786"/>
    <w:rsid w:val="00B90941"/>
    <w:rsid w:val="00B90B2E"/>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BA7"/>
    <w:rsid w:val="00B91C06"/>
    <w:rsid w:val="00B91E07"/>
    <w:rsid w:val="00B91EF9"/>
    <w:rsid w:val="00B91F9D"/>
    <w:rsid w:val="00B92145"/>
    <w:rsid w:val="00B925F5"/>
    <w:rsid w:val="00B9267A"/>
    <w:rsid w:val="00B92761"/>
    <w:rsid w:val="00B92783"/>
    <w:rsid w:val="00B927B3"/>
    <w:rsid w:val="00B927C3"/>
    <w:rsid w:val="00B927E7"/>
    <w:rsid w:val="00B92843"/>
    <w:rsid w:val="00B92874"/>
    <w:rsid w:val="00B92BBC"/>
    <w:rsid w:val="00B92CBA"/>
    <w:rsid w:val="00B92D43"/>
    <w:rsid w:val="00B92DBF"/>
    <w:rsid w:val="00B92F3B"/>
    <w:rsid w:val="00B9302F"/>
    <w:rsid w:val="00B9315C"/>
    <w:rsid w:val="00B9328C"/>
    <w:rsid w:val="00B932C0"/>
    <w:rsid w:val="00B9332E"/>
    <w:rsid w:val="00B93590"/>
    <w:rsid w:val="00B939BA"/>
    <w:rsid w:val="00B93B67"/>
    <w:rsid w:val="00B93D0C"/>
    <w:rsid w:val="00B93FDD"/>
    <w:rsid w:val="00B94081"/>
    <w:rsid w:val="00B94131"/>
    <w:rsid w:val="00B9414A"/>
    <w:rsid w:val="00B941FD"/>
    <w:rsid w:val="00B94374"/>
    <w:rsid w:val="00B94627"/>
    <w:rsid w:val="00B9462D"/>
    <w:rsid w:val="00B946B1"/>
    <w:rsid w:val="00B94766"/>
    <w:rsid w:val="00B94A4A"/>
    <w:rsid w:val="00B94ABD"/>
    <w:rsid w:val="00B94AFC"/>
    <w:rsid w:val="00B94B12"/>
    <w:rsid w:val="00B94C7E"/>
    <w:rsid w:val="00B94F82"/>
    <w:rsid w:val="00B950C6"/>
    <w:rsid w:val="00B951ED"/>
    <w:rsid w:val="00B9532B"/>
    <w:rsid w:val="00B95557"/>
    <w:rsid w:val="00B955CA"/>
    <w:rsid w:val="00B957EC"/>
    <w:rsid w:val="00B95C8F"/>
    <w:rsid w:val="00B95C97"/>
    <w:rsid w:val="00B95D1D"/>
    <w:rsid w:val="00B95D43"/>
    <w:rsid w:val="00B95D64"/>
    <w:rsid w:val="00B95EA4"/>
    <w:rsid w:val="00B95F24"/>
    <w:rsid w:val="00B95F4C"/>
    <w:rsid w:val="00B96123"/>
    <w:rsid w:val="00B9619F"/>
    <w:rsid w:val="00B961A1"/>
    <w:rsid w:val="00B96308"/>
    <w:rsid w:val="00B96375"/>
    <w:rsid w:val="00B96465"/>
    <w:rsid w:val="00B96502"/>
    <w:rsid w:val="00B966DD"/>
    <w:rsid w:val="00B967ED"/>
    <w:rsid w:val="00B96942"/>
    <w:rsid w:val="00B96998"/>
    <w:rsid w:val="00B96A89"/>
    <w:rsid w:val="00B96A9D"/>
    <w:rsid w:val="00B96BCF"/>
    <w:rsid w:val="00B96DE6"/>
    <w:rsid w:val="00B96DEF"/>
    <w:rsid w:val="00B96FFD"/>
    <w:rsid w:val="00B970D4"/>
    <w:rsid w:val="00B9711D"/>
    <w:rsid w:val="00B97253"/>
    <w:rsid w:val="00B97315"/>
    <w:rsid w:val="00B9771E"/>
    <w:rsid w:val="00B97913"/>
    <w:rsid w:val="00B97964"/>
    <w:rsid w:val="00B97A74"/>
    <w:rsid w:val="00B97B9B"/>
    <w:rsid w:val="00B97C52"/>
    <w:rsid w:val="00B97D07"/>
    <w:rsid w:val="00B97E2C"/>
    <w:rsid w:val="00B97F23"/>
    <w:rsid w:val="00B97F38"/>
    <w:rsid w:val="00BA00BA"/>
    <w:rsid w:val="00BA0167"/>
    <w:rsid w:val="00BA017C"/>
    <w:rsid w:val="00BA01C0"/>
    <w:rsid w:val="00BA0381"/>
    <w:rsid w:val="00BA03DA"/>
    <w:rsid w:val="00BA0585"/>
    <w:rsid w:val="00BA05E5"/>
    <w:rsid w:val="00BA0618"/>
    <w:rsid w:val="00BA08A3"/>
    <w:rsid w:val="00BA0932"/>
    <w:rsid w:val="00BA0953"/>
    <w:rsid w:val="00BA09E9"/>
    <w:rsid w:val="00BA0A34"/>
    <w:rsid w:val="00BA0A91"/>
    <w:rsid w:val="00BA0B38"/>
    <w:rsid w:val="00BA0B8A"/>
    <w:rsid w:val="00BA0BAB"/>
    <w:rsid w:val="00BA0CE2"/>
    <w:rsid w:val="00BA0CEB"/>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13"/>
    <w:rsid w:val="00BA1BE1"/>
    <w:rsid w:val="00BA1BE9"/>
    <w:rsid w:val="00BA1CEC"/>
    <w:rsid w:val="00BA1D59"/>
    <w:rsid w:val="00BA1DB1"/>
    <w:rsid w:val="00BA1F18"/>
    <w:rsid w:val="00BA1F57"/>
    <w:rsid w:val="00BA1F74"/>
    <w:rsid w:val="00BA2090"/>
    <w:rsid w:val="00BA20B3"/>
    <w:rsid w:val="00BA22A0"/>
    <w:rsid w:val="00BA22D3"/>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A2F"/>
    <w:rsid w:val="00BA3BB9"/>
    <w:rsid w:val="00BA3C2A"/>
    <w:rsid w:val="00BA3CE8"/>
    <w:rsid w:val="00BA3D43"/>
    <w:rsid w:val="00BA3EA6"/>
    <w:rsid w:val="00BA4141"/>
    <w:rsid w:val="00BA41DE"/>
    <w:rsid w:val="00BA41F2"/>
    <w:rsid w:val="00BA4391"/>
    <w:rsid w:val="00BA44B3"/>
    <w:rsid w:val="00BA4596"/>
    <w:rsid w:val="00BA466A"/>
    <w:rsid w:val="00BA466D"/>
    <w:rsid w:val="00BA46B2"/>
    <w:rsid w:val="00BA46E8"/>
    <w:rsid w:val="00BA47F8"/>
    <w:rsid w:val="00BA47FD"/>
    <w:rsid w:val="00BA49AB"/>
    <w:rsid w:val="00BA4C29"/>
    <w:rsid w:val="00BA4C96"/>
    <w:rsid w:val="00BA4E0A"/>
    <w:rsid w:val="00BA4E9A"/>
    <w:rsid w:val="00BA4ED7"/>
    <w:rsid w:val="00BA4F61"/>
    <w:rsid w:val="00BA5106"/>
    <w:rsid w:val="00BA51B8"/>
    <w:rsid w:val="00BA5595"/>
    <w:rsid w:val="00BA55F7"/>
    <w:rsid w:val="00BA5627"/>
    <w:rsid w:val="00BA56A6"/>
    <w:rsid w:val="00BA57D7"/>
    <w:rsid w:val="00BA591A"/>
    <w:rsid w:val="00BA5CE1"/>
    <w:rsid w:val="00BA5D14"/>
    <w:rsid w:val="00BA5D16"/>
    <w:rsid w:val="00BA5D43"/>
    <w:rsid w:val="00BA5DB0"/>
    <w:rsid w:val="00BA5E33"/>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DFA"/>
    <w:rsid w:val="00BA6E3A"/>
    <w:rsid w:val="00BA6E63"/>
    <w:rsid w:val="00BA7001"/>
    <w:rsid w:val="00BA7267"/>
    <w:rsid w:val="00BA7278"/>
    <w:rsid w:val="00BA739D"/>
    <w:rsid w:val="00BA73C6"/>
    <w:rsid w:val="00BA7407"/>
    <w:rsid w:val="00BA7491"/>
    <w:rsid w:val="00BA7586"/>
    <w:rsid w:val="00BA7842"/>
    <w:rsid w:val="00BA7844"/>
    <w:rsid w:val="00BA7950"/>
    <w:rsid w:val="00BA7CF7"/>
    <w:rsid w:val="00BA7E62"/>
    <w:rsid w:val="00BA7F97"/>
    <w:rsid w:val="00BB0137"/>
    <w:rsid w:val="00BB0293"/>
    <w:rsid w:val="00BB03D4"/>
    <w:rsid w:val="00BB0424"/>
    <w:rsid w:val="00BB051D"/>
    <w:rsid w:val="00BB05AD"/>
    <w:rsid w:val="00BB0616"/>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87A"/>
    <w:rsid w:val="00BB1C96"/>
    <w:rsid w:val="00BB1CB4"/>
    <w:rsid w:val="00BB1D27"/>
    <w:rsid w:val="00BB1DC4"/>
    <w:rsid w:val="00BB1DFC"/>
    <w:rsid w:val="00BB1EFD"/>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2EA6"/>
    <w:rsid w:val="00BB3020"/>
    <w:rsid w:val="00BB302F"/>
    <w:rsid w:val="00BB3088"/>
    <w:rsid w:val="00BB3093"/>
    <w:rsid w:val="00BB30AF"/>
    <w:rsid w:val="00BB30B9"/>
    <w:rsid w:val="00BB30C0"/>
    <w:rsid w:val="00BB31AC"/>
    <w:rsid w:val="00BB323B"/>
    <w:rsid w:val="00BB32A4"/>
    <w:rsid w:val="00BB3418"/>
    <w:rsid w:val="00BB36C9"/>
    <w:rsid w:val="00BB36D6"/>
    <w:rsid w:val="00BB371B"/>
    <w:rsid w:val="00BB37B5"/>
    <w:rsid w:val="00BB3A3B"/>
    <w:rsid w:val="00BB3B7D"/>
    <w:rsid w:val="00BB3BEC"/>
    <w:rsid w:val="00BB3CA1"/>
    <w:rsid w:val="00BB3E7A"/>
    <w:rsid w:val="00BB3F6C"/>
    <w:rsid w:val="00BB407F"/>
    <w:rsid w:val="00BB42E8"/>
    <w:rsid w:val="00BB454B"/>
    <w:rsid w:val="00BB4590"/>
    <w:rsid w:val="00BB46D2"/>
    <w:rsid w:val="00BB4857"/>
    <w:rsid w:val="00BB48DD"/>
    <w:rsid w:val="00BB49DC"/>
    <w:rsid w:val="00BB4A4B"/>
    <w:rsid w:val="00BB4ABA"/>
    <w:rsid w:val="00BB4F1C"/>
    <w:rsid w:val="00BB5062"/>
    <w:rsid w:val="00BB5154"/>
    <w:rsid w:val="00BB51BE"/>
    <w:rsid w:val="00BB524A"/>
    <w:rsid w:val="00BB5256"/>
    <w:rsid w:val="00BB5331"/>
    <w:rsid w:val="00BB557F"/>
    <w:rsid w:val="00BB5593"/>
    <w:rsid w:val="00BB559D"/>
    <w:rsid w:val="00BB5635"/>
    <w:rsid w:val="00BB57CF"/>
    <w:rsid w:val="00BB5991"/>
    <w:rsid w:val="00BB59F8"/>
    <w:rsid w:val="00BB5A0E"/>
    <w:rsid w:val="00BB5B14"/>
    <w:rsid w:val="00BB5CAC"/>
    <w:rsid w:val="00BB5CAE"/>
    <w:rsid w:val="00BB5CB5"/>
    <w:rsid w:val="00BB5D20"/>
    <w:rsid w:val="00BB5E2E"/>
    <w:rsid w:val="00BB5F35"/>
    <w:rsid w:val="00BB5FD1"/>
    <w:rsid w:val="00BB614C"/>
    <w:rsid w:val="00BB639D"/>
    <w:rsid w:val="00BB63A0"/>
    <w:rsid w:val="00BB642E"/>
    <w:rsid w:val="00BB6691"/>
    <w:rsid w:val="00BB66EB"/>
    <w:rsid w:val="00BB67D2"/>
    <w:rsid w:val="00BB6872"/>
    <w:rsid w:val="00BB68C3"/>
    <w:rsid w:val="00BB6ABE"/>
    <w:rsid w:val="00BB6C54"/>
    <w:rsid w:val="00BB6C57"/>
    <w:rsid w:val="00BB6DD0"/>
    <w:rsid w:val="00BB6FDD"/>
    <w:rsid w:val="00BB7033"/>
    <w:rsid w:val="00BB731E"/>
    <w:rsid w:val="00BB7791"/>
    <w:rsid w:val="00BB7824"/>
    <w:rsid w:val="00BB78E1"/>
    <w:rsid w:val="00BB7917"/>
    <w:rsid w:val="00BB7A47"/>
    <w:rsid w:val="00BB7B18"/>
    <w:rsid w:val="00BB7B2D"/>
    <w:rsid w:val="00BB7B4E"/>
    <w:rsid w:val="00BB7D21"/>
    <w:rsid w:val="00BB7D74"/>
    <w:rsid w:val="00BB7DC7"/>
    <w:rsid w:val="00BB7E96"/>
    <w:rsid w:val="00BC0275"/>
    <w:rsid w:val="00BC0549"/>
    <w:rsid w:val="00BC0612"/>
    <w:rsid w:val="00BC06F6"/>
    <w:rsid w:val="00BC0773"/>
    <w:rsid w:val="00BC09C6"/>
    <w:rsid w:val="00BC0A31"/>
    <w:rsid w:val="00BC0A4C"/>
    <w:rsid w:val="00BC0C6A"/>
    <w:rsid w:val="00BC0CAC"/>
    <w:rsid w:val="00BC0D4B"/>
    <w:rsid w:val="00BC0DF2"/>
    <w:rsid w:val="00BC0F87"/>
    <w:rsid w:val="00BC10BE"/>
    <w:rsid w:val="00BC11AD"/>
    <w:rsid w:val="00BC12B1"/>
    <w:rsid w:val="00BC15DE"/>
    <w:rsid w:val="00BC15FC"/>
    <w:rsid w:val="00BC18DA"/>
    <w:rsid w:val="00BC1906"/>
    <w:rsid w:val="00BC1986"/>
    <w:rsid w:val="00BC1B82"/>
    <w:rsid w:val="00BC1BEE"/>
    <w:rsid w:val="00BC1C2E"/>
    <w:rsid w:val="00BC1D42"/>
    <w:rsid w:val="00BC1E2A"/>
    <w:rsid w:val="00BC2244"/>
    <w:rsid w:val="00BC225E"/>
    <w:rsid w:val="00BC22C1"/>
    <w:rsid w:val="00BC2528"/>
    <w:rsid w:val="00BC27AC"/>
    <w:rsid w:val="00BC2801"/>
    <w:rsid w:val="00BC28C3"/>
    <w:rsid w:val="00BC28E0"/>
    <w:rsid w:val="00BC2B5C"/>
    <w:rsid w:val="00BC2C5A"/>
    <w:rsid w:val="00BC2C78"/>
    <w:rsid w:val="00BC2D4E"/>
    <w:rsid w:val="00BC2DA9"/>
    <w:rsid w:val="00BC2E2C"/>
    <w:rsid w:val="00BC2FC3"/>
    <w:rsid w:val="00BC32DF"/>
    <w:rsid w:val="00BC33D1"/>
    <w:rsid w:val="00BC33EE"/>
    <w:rsid w:val="00BC352B"/>
    <w:rsid w:val="00BC35D2"/>
    <w:rsid w:val="00BC3607"/>
    <w:rsid w:val="00BC3843"/>
    <w:rsid w:val="00BC39F8"/>
    <w:rsid w:val="00BC3A0D"/>
    <w:rsid w:val="00BC3A3A"/>
    <w:rsid w:val="00BC3E16"/>
    <w:rsid w:val="00BC3E59"/>
    <w:rsid w:val="00BC3EC7"/>
    <w:rsid w:val="00BC4088"/>
    <w:rsid w:val="00BC440F"/>
    <w:rsid w:val="00BC457F"/>
    <w:rsid w:val="00BC46C0"/>
    <w:rsid w:val="00BC46C1"/>
    <w:rsid w:val="00BC4956"/>
    <w:rsid w:val="00BC4A10"/>
    <w:rsid w:val="00BC4AD8"/>
    <w:rsid w:val="00BC4C2A"/>
    <w:rsid w:val="00BC4C46"/>
    <w:rsid w:val="00BC4DEC"/>
    <w:rsid w:val="00BC4E1F"/>
    <w:rsid w:val="00BC4EC4"/>
    <w:rsid w:val="00BC4ECE"/>
    <w:rsid w:val="00BC4ED2"/>
    <w:rsid w:val="00BC5247"/>
    <w:rsid w:val="00BC52B6"/>
    <w:rsid w:val="00BC54FD"/>
    <w:rsid w:val="00BC569A"/>
    <w:rsid w:val="00BC5841"/>
    <w:rsid w:val="00BC585A"/>
    <w:rsid w:val="00BC5861"/>
    <w:rsid w:val="00BC59BD"/>
    <w:rsid w:val="00BC5DA9"/>
    <w:rsid w:val="00BC5EA0"/>
    <w:rsid w:val="00BC6053"/>
    <w:rsid w:val="00BC629F"/>
    <w:rsid w:val="00BC65A7"/>
    <w:rsid w:val="00BC65EA"/>
    <w:rsid w:val="00BC6686"/>
    <w:rsid w:val="00BC66F6"/>
    <w:rsid w:val="00BC670E"/>
    <w:rsid w:val="00BC6AAC"/>
    <w:rsid w:val="00BC6C9F"/>
    <w:rsid w:val="00BC6D1A"/>
    <w:rsid w:val="00BC6EBB"/>
    <w:rsid w:val="00BC706F"/>
    <w:rsid w:val="00BC70D5"/>
    <w:rsid w:val="00BC71BA"/>
    <w:rsid w:val="00BC72FE"/>
    <w:rsid w:val="00BC73A4"/>
    <w:rsid w:val="00BC73B8"/>
    <w:rsid w:val="00BC74EA"/>
    <w:rsid w:val="00BC75EC"/>
    <w:rsid w:val="00BC760C"/>
    <w:rsid w:val="00BC7718"/>
    <w:rsid w:val="00BC7BE1"/>
    <w:rsid w:val="00BC7D4B"/>
    <w:rsid w:val="00BC7E8B"/>
    <w:rsid w:val="00BC7FDB"/>
    <w:rsid w:val="00BD00DD"/>
    <w:rsid w:val="00BD0192"/>
    <w:rsid w:val="00BD01A6"/>
    <w:rsid w:val="00BD022E"/>
    <w:rsid w:val="00BD04BD"/>
    <w:rsid w:val="00BD04C2"/>
    <w:rsid w:val="00BD050F"/>
    <w:rsid w:val="00BD05B3"/>
    <w:rsid w:val="00BD06E9"/>
    <w:rsid w:val="00BD07C2"/>
    <w:rsid w:val="00BD08E4"/>
    <w:rsid w:val="00BD0917"/>
    <w:rsid w:val="00BD09A8"/>
    <w:rsid w:val="00BD0A79"/>
    <w:rsid w:val="00BD0AB1"/>
    <w:rsid w:val="00BD0BF6"/>
    <w:rsid w:val="00BD0BFE"/>
    <w:rsid w:val="00BD0EDD"/>
    <w:rsid w:val="00BD0F32"/>
    <w:rsid w:val="00BD1033"/>
    <w:rsid w:val="00BD10EB"/>
    <w:rsid w:val="00BD1159"/>
    <w:rsid w:val="00BD118E"/>
    <w:rsid w:val="00BD11D1"/>
    <w:rsid w:val="00BD12FA"/>
    <w:rsid w:val="00BD133E"/>
    <w:rsid w:val="00BD13AB"/>
    <w:rsid w:val="00BD144A"/>
    <w:rsid w:val="00BD146A"/>
    <w:rsid w:val="00BD146B"/>
    <w:rsid w:val="00BD15B0"/>
    <w:rsid w:val="00BD16D1"/>
    <w:rsid w:val="00BD1851"/>
    <w:rsid w:val="00BD1887"/>
    <w:rsid w:val="00BD18DC"/>
    <w:rsid w:val="00BD1914"/>
    <w:rsid w:val="00BD19C8"/>
    <w:rsid w:val="00BD1D40"/>
    <w:rsid w:val="00BD1E1D"/>
    <w:rsid w:val="00BD1F84"/>
    <w:rsid w:val="00BD20C1"/>
    <w:rsid w:val="00BD20DD"/>
    <w:rsid w:val="00BD2458"/>
    <w:rsid w:val="00BD2592"/>
    <w:rsid w:val="00BD2619"/>
    <w:rsid w:val="00BD265A"/>
    <w:rsid w:val="00BD28C9"/>
    <w:rsid w:val="00BD28E8"/>
    <w:rsid w:val="00BD29D7"/>
    <w:rsid w:val="00BD2A8F"/>
    <w:rsid w:val="00BD2DBB"/>
    <w:rsid w:val="00BD2FB9"/>
    <w:rsid w:val="00BD3088"/>
    <w:rsid w:val="00BD30F7"/>
    <w:rsid w:val="00BD33C2"/>
    <w:rsid w:val="00BD3531"/>
    <w:rsid w:val="00BD356C"/>
    <w:rsid w:val="00BD3C18"/>
    <w:rsid w:val="00BD3C8B"/>
    <w:rsid w:val="00BD3DF8"/>
    <w:rsid w:val="00BD4044"/>
    <w:rsid w:val="00BD448D"/>
    <w:rsid w:val="00BD4530"/>
    <w:rsid w:val="00BD4566"/>
    <w:rsid w:val="00BD45C8"/>
    <w:rsid w:val="00BD4627"/>
    <w:rsid w:val="00BD4680"/>
    <w:rsid w:val="00BD4685"/>
    <w:rsid w:val="00BD47AB"/>
    <w:rsid w:val="00BD47FF"/>
    <w:rsid w:val="00BD48C2"/>
    <w:rsid w:val="00BD4967"/>
    <w:rsid w:val="00BD4DEA"/>
    <w:rsid w:val="00BD4E35"/>
    <w:rsid w:val="00BD4E43"/>
    <w:rsid w:val="00BD4E71"/>
    <w:rsid w:val="00BD4EA5"/>
    <w:rsid w:val="00BD4F2D"/>
    <w:rsid w:val="00BD4F3B"/>
    <w:rsid w:val="00BD4F52"/>
    <w:rsid w:val="00BD4F56"/>
    <w:rsid w:val="00BD5015"/>
    <w:rsid w:val="00BD508E"/>
    <w:rsid w:val="00BD5509"/>
    <w:rsid w:val="00BD55C8"/>
    <w:rsid w:val="00BD55F7"/>
    <w:rsid w:val="00BD5734"/>
    <w:rsid w:val="00BD57BF"/>
    <w:rsid w:val="00BD57EC"/>
    <w:rsid w:val="00BD5886"/>
    <w:rsid w:val="00BD58C9"/>
    <w:rsid w:val="00BD59F4"/>
    <w:rsid w:val="00BD59FB"/>
    <w:rsid w:val="00BD5B28"/>
    <w:rsid w:val="00BD5B29"/>
    <w:rsid w:val="00BD5C7B"/>
    <w:rsid w:val="00BD5F8A"/>
    <w:rsid w:val="00BD5FA4"/>
    <w:rsid w:val="00BD60BE"/>
    <w:rsid w:val="00BD60DA"/>
    <w:rsid w:val="00BD60E5"/>
    <w:rsid w:val="00BD611E"/>
    <w:rsid w:val="00BD61AB"/>
    <w:rsid w:val="00BD62AB"/>
    <w:rsid w:val="00BD62CC"/>
    <w:rsid w:val="00BD63A2"/>
    <w:rsid w:val="00BD6483"/>
    <w:rsid w:val="00BD658F"/>
    <w:rsid w:val="00BD6649"/>
    <w:rsid w:val="00BD6773"/>
    <w:rsid w:val="00BD6B2C"/>
    <w:rsid w:val="00BD6CED"/>
    <w:rsid w:val="00BD6DCD"/>
    <w:rsid w:val="00BD6DFE"/>
    <w:rsid w:val="00BD6ED0"/>
    <w:rsid w:val="00BD6EF4"/>
    <w:rsid w:val="00BD704E"/>
    <w:rsid w:val="00BD709E"/>
    <w:rsid w:val="00BD7122"/>
    <w:rsid w:val="00BD71F5"/>
    <w:rsid w:val="00BD7227"/>
    <w:rsid w:val="00BD7241"/>
    <w:rsid w:val="00BD72D8"/>
    <w:rsid w:val="00BD73BC"/>
    <w:rsid w:val="00BD74D5"/>
    <w:rsid w:val="00BD76D2"/>
    <w:rsid w:val="00BD7724"/>
    <w:rsid w:val="00BD7785"/>
    <w:rsid w:val="00BD77ED"/>
    <w:rsid w:val="00BD7842"/>
    <w:rsid w:val="00BD795E"/>
    <w:rsid w:val="00BD7970"/>
    <w:rsid w:val="00BD79BF"/>
    <w:rsid w:val="00BD7B49"/>
    <w:rsid w:val="00BD7C76"/>
    <w:rsid w:val="00BD7D8F"/>
    <w:rsid w:val="00BD7ED6"/>
    <w:rsid w:val="00BD7F45"/>
    <w:rsid w:val="00BD7F76"/>
    <w:rsid w:val="00BD7FCA"/>
    <w:rsid w:val="00BE0002"/>
    <w:rsid w:val="00BE012D"/>
    <w:rsid w:val="00BE0155"/>
    <w:rsid w:val="00BE0172"/>
    <w:rsid w:val="00BE01DD"/>
    <w:rsid w:val="00BE0392"/>
    <w:rsid w:val="00BE05FD"/>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437"/>
    <w:rsid w:val="00BE1511"/>
    <w:rsid w:val="00BE155B"/>
    <w:rsid w:val="00BE15BE"/>
    <w:rsid w:val="00BE1672"/>
    <w:rsid w:val="00BE1705"/>
    <w:rsid w:val="00BE173A"/>
    <w:rsid w:val="00BE1779"/>
    <w:rsid w:val="00BE17E7"/>
    <w:rsid w:val="00BE197A"/>
    <w:rsid w:val="00BE1ADB"/>
    <w:rsid w:val="00BE1B4F"/>
    <w:rsid w:val="00BE1C1B"/>
    <w:rsid w:val="00BE1EF0"/>
    <w:rsid w:val="00BE1F3F"/>
    <w:rsid w:val="00BE23CB"/>
    <w:rsid w:val="00BE2636"/>
    <w:rsid w:val="00BE26FF"/>
    <w:rsid w:val="00BE2701"/>
    <w:rsid w:val="00BE2BD4"/>
    <w:rsid w:val="00BE2CA4"/>
    <w:rsid w:val="00BE2E14"/>
    <w:rsid w:val="00BE2FA5"/>
    <w:rsid w:val="00BE30DA"/>
    <w:rsid w:val="00BE30E7"/>
    <w:rsid w:val="00BE3173"/>
    <w:rsid w:val="00BE3382"/>
    <w:rsid w:val="00BE3678"/>
    <w:rsid w:val="00BE393F"/>
    <w:rsid w:val="00BE3963"/>
    <w:rsid w:val="00BE3A23"/>
    <w:rsid w:val="00BE3ABD"/>
    <w:rsid w:val="00BE3BAE"/>
    <w:rsid w:val="00BE3CC4"/>
    <w:rsid w:val="00BE3CE3"/>
    <w:rsid w:val="00BE3CE9"/>
    <w:rsid w:val="00BE3E24"/>
    <w:rsid w:val="00BE3EC5"/>
    <w:rsid w:val="00BE41B8"/>
    <w:rsid w:val="00BE4350"/>
    <w:rsid w:val="00BE4762"/>
    <w:rsid w:val="00BE4830"/>
    <w:rsid w:val="00BE486A"/>
    <w:rsid w:val="00BE494E"/>
    <w:rsid w:val="00BE4999"/>
    <w:rsid w:val="00BE49C9"/>
    <w:rsid w:val="00BE4A67"/>
    <w:rsid w:val="00BE4D81"/>
    <w:rsid w:val="00BE4F88"/>
    <w:rsid w:val="00BE504E"/>
    <w:rsid w:val="00BE511A"/>
    <w:rsid w:val="00BE513B"/>
    <w:rsid w:val="00BE5145"/>
    <w:rsid w:val="00BE5289"/>
    <w:rsid w:val="00BE534D"/>
    <w:rsid w:val="00BE5562"/>
    <w:rsid w:val="00BE55A5"/>
    <w:rsid w:val="00BE596C"/>
    <w:rsid w:val="00BE5BA4"/>
    <w:rsid w:val="00BE5BBB"/>
    <w:rsid w:val="00BE5C4E"/>
    <w:rsid w:val="00BE5CE8"/>
    <w:rsid w:val="00BE5D90"/>
    <w:rsid w:val="00BE6094"/>
    <w:rsid w:val="00BE62D3"/>
    <w:rsid w:val="00BE630C"/>
    <w:rsid w:val="00BE6342"/>
    <w:rsid w:val="00BE637C"/>
    <w:rsid w:val="00BE63C4"/>
    <w:rsid w:val="00BE63FA"/>
    <w:rsid w:val="00BE6419"/>
    <w:rsid w:val="00BE6662"/>
    <w:rsid w:val="00BE6721"/>
    <w:rsid w:val="00BE674A"/>
    <w:rsid w:val="00BE6991"/>
    <w:rsid w:val="00BE69A4"/>
    <w:rsid w:val="00BE69D6"/>
    <w:rsid w:val="00BE69D8"/>
    <w:rsid w:val="00BE6A3A"/>
    <w:rsid w:val="00BE6ABF"/>
    <w:rsid w:val="00BE6BCC"/>
    <w:rsid w:val="00BE6C0F"/>
    <w:rsid w:val="00BE6DBA"/>
    <w:rsid w:val="00BE6DC9"/>
    <w:rsid w:val="00BE6DD0"/>
    <w:rsid w:val="00BE6E7D"/>
    <w:rsid w:val="00BE6E93"/>
    <w:rsid w:val="00BE7012"/>
    <w:rsid w:val="00BE7055"/>
    <w:rsid w:val="00BE724C"/>
    <w:rsid w:val="00BE7364"/>
    <w:rsid w:val="00BE7483"/>
    <w:rsid w:val="00BE75A5"/>
    <w:rsid w:val="00BE778B"/>
    <w:rsid w:val="00BE78D3"/>
    <w:rsid w:val="00BE7A82"/>
    <w:rsid w:val="00BE7B09"/>
    <w:rsid w:val="00BE7BF7"/>
    <w:rsid w:val="00BE7ED2"/>
    <w:rsid w:val="00BF0178"/>
    <w:rsid w:val="00BF0648"/>
    <w:rsid w:val="00BF0665"/>
    <w:rsid w:val="00BF073D"/>
    <w:rsid w:val="00BF0749"/>
    <w:rsid w:val="00BF0785"/>
    <w:rsid w:val="00BF0855"/>
    <w:rsid w:val="00BF09FF"/>
    <w:rsid w:val="00BF0C33"/>
    <w:rsid w:val="00BF0DAB"/>
    <w:rsid w:val="00BF0E03"/>
    <w:rsid w:val="00BF0E5B"/>
    <w:rsid w:val="00BF0EE5"/>
    <w:rsid w:val="00BF0FB9"/>
    <w:rsid w:val="00BF11C1"/>
    <w:rsid w:val="00BF1291"/>
    <w:rsid w:val="00BF1373"/>
    <w:rsid w:val="00BF137A"/>
    <w:rsid w:val="00BF143A"/>
    <w:rsid w:val="00BF1550"/>
    <w:rsid w:val="00BF16A7"/>
    <w:rsid w:val="00BF1744"/>
    <w:rsid w:val="00BF178B"/>
    <w:rsid w:val="00BF19B3"/>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26F"/>
    <w:rsid w:val="00BF35B7"/>
    <w:rsid w:val="00BF3700"/>
    <w:rsid w:val="00BF38E8"/>
    <w:rsid w:val="00BF3936"/>
    <w:rsid w:val="00BF396A"/>
    <w:rsid w:val="00BF3B0D"/>
    <w:rsid w:val="00BF3C82"/>
    <w:rsid w:val="00BF3E0D"/>
    <w:rsid w:val="00BF3E25"/>
    <w:rsid w:val="00BF3E5A"/>
    <w:rsid w:val="00BF3F9C"/>
    <w:rsid w:val="00BF3FE4"/>
    <w:rsid w:val="00BF4024"/>
    <w:rsid w:val="00BF43AE"/>
    <w:rsid w:val="00BF44FD"/>
    <w:rsid w:val="00BF4521"/>
    <w:rsid w:val="00BF478B"/>
    <w:rsid w:val="00BF4B60"/>
    <w:rsid w:val="00BF4C5E"/>
    <w:rsid w:val="00BF4CEA"/>
    <w:rsid w:val="00BF4E68"/>
    <w:rsid w:val="00BF4F74"/>
    <w:rsid w:val="00BF503B"/>
    <w:rsid w:val="00BF504F"/>
    <w:rsid w:val="00BF5061"/>
    <w:rsid w:val="00BF50A3"/>
    <w:rsid w:val="00BF516A"/>
    <w:rsid w:val="00BF518A"/>
    <w:rsid w:val="00BF52B1"/>
    <w:rsid w:val="00BF53D5"/>
    <w:rsid w:val="00BF5404"/>
    <w:rsid w:val="00BF560D"/>
    <w:rsid w:val="00BF588D"/>
    <w:rsid w:val="00BF58C8"/>
    <w:rsid w:val="00BF5904"/>
    <w:rsid w:val="00BF5939"/>
    <w:rsid w:val="00BF5A3B"/>
    <w:rsid w:val="00BF5AE9"/>
    <w:rsid w:val="00BF5AF9"/>
    <w:rsid w:val="00BF5CCC"/>
    <w:rsid w:val="00BF5F04"/>
    <w:rsid w:val="00BF658B"/>
    <w:rsid w:val="00BF66C1"/>
    <w:rsid w:val="00BF6768"/>
    <w:rsid w:val="00BF698A"/>
    <w:rsid w:val="00BF6CCD"/>
    <w:rsid w:val="00BF6D52"/>
    <w:rsid w:val="00BF6E68"/>
    <w:rsid w:val="00BF6EA7"/>
    <w:rsid w:val="00BF6F75"/>
    <w:rsid w:val="00BF7110"/>
    <w:rsid w:val="00BF713F"/>
    <w:rsid w:val="00BF723B"/>
    <w:rsid w:val="00BF7449"/>
    <w:rsid w:val="00BF74A9"/>
    <w:rsid w:val="00BF757D"/>
    <w:rsid w:val="00BF75CB"/>
    <w:rsid w:val="00BF783B"/>
    <w:rsid w:val="00BF798B"/>
    <w:rsid w:val="00BF79BE"/>
    <w:rsid w:val="00BF7A6C"/>
    <w:rsid w:val="00BF7CEC"/>
    <w:rsid w:val="00BF7D81"/>
    <w:rsid w:val="00C000FD"/>
    <w:rsid w:val="00C003A3"/>
    <w:rsid w:val="00C004B6"/>
    <w:rsid w:val="00C00763"/>
    <w:rsid w:val="00C0084E"/>
    <w:rsid w:val="00C0085B"/>
    <w:rsid w:val="00C00D6C"/>
    <w:rsid w:val="00C00D76"/>
    <w:rsid w:val="00C00DAF"/>
    <w:rsid w:val="00C00E6E"/>
    <w:rsid w:val="00C00ECF"/>
    <w:rsid w:val="00C01065"/>
    <w:rsid w:val="00C013C0"/>
    <w:rsid w:val="00C01468"/>
    <w:rsid w:val="00C014BE"/>
    <w:rsid w:val="00C0155F"/>
    <w:rsid w:val="00C01563"/>
    <w:rsid w:val="00C0161A"/>
    <w:rsid w:val="00C0162F"/>
    <w:rsid w:val="00C01B3C"/>
    <w:rsid w:val="00C01CA2"/>
    <w:rsid w:val="00C01D41"/>
    <w:rsid w:val="00C01DD8"/>
    <w:rsid w:val="00C01E91"/>
    <w:rsid w:val="00C01F71"/>
    <w:rsid w:val="00C01F8B"/>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9CD"/>
    <w:rsid w:val="00C03C6E"/>
    <w:rsid w:val="00C03E5E"/>
    <w:rsid w:val="00C04281"/>
    <w:rsid w:val="00C043CE"/>
    <w:rsid w:val="00C04467"/>
    <w:rsid w:val="00C0448F"/>
    <w:rsid w:val="00C04714"/>
    <w:rsid w:val="00C04844"/>
    <w:rsid w:val="00C048B3"/>
    <w:rsid w:val="00C04922"/>
    <w:rsid w:val="00C04A5F"/>
    <w:rsid w:val="00C04BF2"/>
    <w:rsid w:val="00C04C05"/>
    <w:rsid w:val="00C04C39"/>
    <w:rsid w:val="00C04C9B"/>
    <w:rsid w:val="00C0552D"/>
    <w:rsid w:val="00C05A74"/>
    <w:rsid w:val="00C05C0E"/>
    <w:rsid w:val="00C05C73"/>
    <w:rsid w:val="00C05D24"/>
    <w:rsid w:val="00C05DAD"/>
    <w:rsid w:val="00C05FE9"/>
    <w:rsid w:val="00C061FD"/>
    <w:rsid w:val="00C0626D"/>
    <w:rsid w:val="00C063C8"/>
    <w:rsid w:val="00C0650C"/>
    <w:rsid w:val="00C065AB"/>
    <w:rsid w:val="00C065D0"/>
    <w:rsid w:val="00C0667F"/>
    <w:rsid w:val="00C066B3"/>
    <w:rsid w:val="00C068EA"/>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8E9"/>
    <w:rsid w:val="00C078EA"/>
    <w:rsid w:val="00C07A00"/>
    <w:rsid w:val="00C07A43"/>
    <w:rsid w:val="00C07A79"/>
    <w:rsid w:val="00C07BE7"/>
    <w:rsid w:val="00C07D70"/>
    <w:rsid w:val="00C07E07"/>
    <w:rsid w:val="00C07E50"/>
    <w:rsid w:val="00C07EA6"/>
    <w:rsid w:val="00C07F9C"/>
    <w:rsid w:val="00C10030"/>
    <w:rsid w:val="00C101F3"/>
    <w:rsid w:val="00C10309"/>
    <w:rsid w:val="00C10384"/>
    <w:rsid w:val="00C105AE"/>
    <w:rsid w:val="00C10706"/>
    <w:rsid w:val="00C10823"/>
    <w:rsid w:val="00C109CB"/>
    <w:rsid w:val="00C10BDF"/>
    <w:rsid w:val="00C10CBF"/>
    <w:rsid w:val="00C10D40"/>
    <w:rsid w:val="00C10D83"/>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9C5"/>
    <w:rsid w:val="00C12B37"/>
    <w:rsid w:val="00C12B97"/>
    <w:rsid w:val="00C12BE9"/>
    <w:rsid w:val="00C12D23"/>
    <w:rsid w:val="00C12D43"/>
    <w:rsid w:val="00C12E8A"/>
    <w:rsid w:val="00C12EB9"/>
    <w:rsid w:val="00C12EC7"/>
    <w:rsid w:val="00C12F01"/>
    <w:rsid w:val="00C12F50"/>
    <w:rsid w:val="00C13128"/>
    <w:rsid w:val="00C135B2"/>
    <w:rsid w:val="00C13635"/>
    <w:rsid w:val="00C13757"/>
    <w:rsid w:val="00C137CB"/>
    <w:rsid w:val="00C13A9A"/>
    <w:rsid w:val="00C13BC5"/>
    <w:rsid w:val="00C13C03"/>
    <w:rsid w:val="00C13C94"/>
    <w:rsid w:val="00C13CCC"/>
    <w:rsid w:val="00C142B2"/>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4C"/>
    <w:rsid w:val="00C152F5"/>
    <w:rsid w:val="00C15309"/>
    <w:rsid w:val="00C15471"/>
    <w:rsid w:val="00C1548C"/>
    <w:rsid w:val="00C154AE"/>
    <w:rsid w:val="00C15664"/>
    <w:rsid w:val="00C156A5"/>
    <w:rsid w:val="00C15744"/>
    <w:rsid w:val="00C1586D"/>
    <w:rsid w:val="00C158BB"/>
    <w:rsid w:val="00C15A7F"/>
    <w:rsid w:val="00C15A90"/>
    <w:rsid w:val="00C15B75"/>
    <w:rsid w:val="00C15E27"/>
    <w:rsid w:val="00C15F6C"/>
    <w:rsid w:val="00C15F75"/>
    <w:rsid w:val="00C15FDA"/>
    <w:rsid w:val="00C15FE2"/>
    <w:rsid w:val="00C16202"/>
    <w:rsid w:val="00C16268"/>
    <w:rsid w:val="00C163B3"/>
    <w:rsid w:val="00C1654A"/>
    <w:rsid w:val="00C16863"/>
    <w:rsid w:val="00C16A03"/>
    <w:rsid w:val="00C16A1D"/>
    <w:rsid w:val="00C16A84"/>
    <w:rsid w:val="00C16C22"/>
    <w:rsid w:val="00C16DE2"/>
    <w:rsid w:val="00C16EDC"/>
    <w:rsid w:val="00C17089"/>
    <w:rsid w:val="00C1746C"/>
    <w:rsid w:val="00C174F6"/>
    <w:rsid w:val="00C1752A"/>
    <w:rsid w:val="00C1766D"/>
    <w:rsid w:val="00C17714"/>
    <w:rsid w:val="00C1776A"/>
    <w:rsid w:val="00C1777E"/>
    <w:rsid w:val="00C177DF"/>
    <w:rsid w:val="00C1785D"/>
    <w:rsid w:val="00C179CC"/>
    <w:rsid w:val="00C17AEB"/>
    <w:rsid w:val="00C17D9A"/>
    <w:rsid w:val="00C20076"/>
    <w:rsid w:val="00C2013D"/>
    <w:rsid w:val="00C20290"/>
    <w:rsid w:val="00C203CC"/>
    <w:rsid w:val="00C20424"/>
    <w:rsid w:val="00C20497"/>
    <w:rsid w:val="00C20546"/>
    <w:rsid w:val="00C2059D"/>
    <w:rsid w:val="00C205FE"/>
    <w:rsid w:val="00C20734"/>
    <w:rsid w:val="00C207DE"/>
    <w:rsid w:val="00C20A00"/>
    <w:rsid w:val="00C20CF9"/>
    <w:rsid w:val="00C20DDB"/>
    <w:rsid w:val="00C20DFB"/>
    <w:rsid w:val="00C210C5"/>
    <w:rsid w:val="00C21180"/>
    <w:rsid w:val="00C211BC"/>
    <w:rsid w:val="00C212ED"/>
    <w:rsid w:val="00C213C7"/>
    <w:rsid w:val="00C213E0"/>
    <w:rsid w:val="00C21542"/>
    <w:rsid w:val="00C215B6"/>
    <w:rsid w:val="00C21607"/>
    <w:rsid w:val="00C21633"/>
    <w:rsid w:val="00C2189B"/>
    <w:rsid w:val="00C21A0B"/>
    <w:rsid w:val="00C21D3C"/>
    <w:rsid w:val="00C21E41"/>
    <w:rsid w:val="00C21FDF"/>
    <w:rsid w:val="00C222CF"/>
    <w:rsid w:val="00C224CA"/>
    <w:rsid w:val="00C224E2"/>
    <w:rsid w:val="00C224F1"/>
    <w:rsid w:val="00C22549"/>
    <w:rsid w:val="00C225FA"/>
    <w:rsid w:val="00C2272A"/>
    <w:rsid w:val="00C227AE"/>
    <w:rsid w:val="00C22AB0"/>
    <w:rsid w:val="00C22AC4"/>
    <w:rsid w:val="00C22B1C"/>
    <w:rsid w:val="00C22B87"/>
    <w:rsid w:val="00C22C4C"/>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8C"/>
    <w:rsid w:val="00C23EBF"/>
    <w:rsid w:val="00C23FEB"/>
    <w:rsid w:val="00C24103"/>
    <w:rsid w:val="00C24509"/>
    <w:rsid w:val="00C245A0"/>
    <w:rsid w:val="00C245A2"/>
    <w:rsid w:val="00C245C8"/>
    <w:rsid w:val="00C2468C"/>
    <w:rsid w:val="00C246CF"/>
    <w:rsid w:val="00C248D7"/>
    <w:rsid w:val="00C24A1E"/>
    <w:rsid w:val="00C24B91"/>
    <w:rsid w:val="00C24C50"/>
    <w:rsid w:val="00C24D8E"/>
    <w:rsid w:val="00C25015"/>
    <w:rsid w:val="00C25033"/>
    <w:rsid w:val="00C2534E"/>
    <w:rsid w:val="00C25367"/>
    <w:rsid w:val="00C25670"/>
    <w:rsid w:val="00C257A1"/>
    <w:rsid w:val="00C25840"/>
    <w:rsid w:val="00C25B25"/>
    <w:rsid w:val="00C25DCF"/>
    <w:rsid w:val="00C25F45"/>
    <w:rsid w:val="00C26081"/>
    <w:rsid w:val="00C260BC"/>
    <w:rsid w:val="00C261F5"/>
    <w:rsid w:val="00C262AD"/>
    <w:rsid w:val="00C2650F"/>
    <w:rsid w:val="00C265AB"/>
    <w:rsid w:val="00C26687"/>
    <w:rsid w:val="00C26699"/>
    <w:rsid w:val="00C266B0"/>
    <w:rsid w:val="00C266F2"/>
    <w:rsid w:val="00C26AB4"/>
    <w:rsid w:val="00C26AB8"/>
    <w:rsid w:val="00C26B2B"/>
    <w:rsid w:val="00C26BDF"/>
    <w:rsid w:val="00C26C5C"/>
    <w:rsid w:val="00C26E41"/>
    <w:rsid w:val="00C26E51"/>
    <w:rsid w:val="00C27029"/>
    <w:rsid w:val="00C2702F"/>
    <w:rsid w:val="00C2727F"/>
    <w:rsid w:val="00C272EA"/>
    <w:rsid w:val="00C27322"/>
    <w:rsid w:val="00C2737C"/>
    <w:rsid w:val="00C273D7"/>
    <w:rsid w:val="00C27490"/>
    <w:rsid w:val="00C2756E"/>
    <w:rsid w:val="00C275EB"/>
    <w:rsid w:val="00C27767"/>
    <w:rsid w:val="00C278E2"/>
    <w:rsid w:val="00C27A41"/>
    <w:rsid w:val="00C27B43"/>
    <w:rsid w:val="00C27CDC"/>
    <w:rsid w:val="00C27F82"/>
    <w:rsid w:val="00C30031"/>
    <w:rsid w:val="00C3011B"/>
    <w:rsid w:val="00C3021F"/>
    <w:rsid w:val="00C302E8"/>
    <w:rsid w:val="00C30344"/>
    <w:rsid w:val="00C30456"/>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0E4E"/>
    <w:rsid w:val="00C3100A"/>
    <w:rsid w:val="00C310D8"/>
    <w:rsid w:val="00C31152"/>
    <w:rsid w:val="00C311C3"/>
    <w:rsid w:val="00C31267"/>
    <w:rsid w:val="00C31665"/>
    <w:rsid w:val="00C31690"/>
    <w:rsid w:val="00C3187B"/>
    <w:rsid w:val="00C31951"/>
    <w:rsid w:val="00C31981"/>
    <w:rsid w:val="00C31A9F"/>
    <w:rsid w:val="00C31AEF"/>
    <w:rsid w:val="00C31B18"/>
    <w:rsid w:val="00C31BA3"/>
    <w:rsid w:val="00C31ECA"/>
    <w:rsid w:val="00C3204F"/>
    <w:rsid w:val="00C32200"/>
    <w:rsid w:val="00C3226C"/>
    <w:rsid w:val="00C322DF"/>
    <w:rsid w:val="00C326CD"/>
    <w:rsid w:val="00C32810"/>
    <w:rsid w:val="00C32878"/>
    <w:rsid w:val="00C328C7"/>
    <w:rsid w:val="00C32981"/>
    <w:rsid w:val="00C329A3"/>
    <w:rsid w:val="00C329C4"/>
    <w:rsid w:val="00C329F3"/>
    <w:rsid w:val="00C32A32"/>
    <w:rsid w:val="00C32BCA"/>
    <w:rsid w:val="00C32BDB"/>
    <w:rsid w:val="00C32CD5"/>
    <w:rsid w:val="00C32DCB"/>
    <w:rsid w:val="00C32E05"/>
    <w:rsid w:val="00C3302E"/>
    <w:rsid w:val="00C330A9"/>
    <w:rsid w:val="00C335FE"/>
    <w:rsid w:val="00C3360F"/>
    <w:rsid w:val="00C33850"/>
    <w:rsid w:val="00C3387B"/>
    <w:rsid w:val="00C338C2"/>
    <w:rsid w:val="00C339B8"/>
    <w:rsid w:val="00C33C96"/>
    <w:rsid w:val="00C33E1E"/>
    <w:rsid w:val="00C33EE6"/>
    <w:rsid w:val="00C34037"/>
    <w:rsid w:val="00C341D3"/>
    <w:rsid w:val="00C3424B"/>
    <w:rsid w:val="00C3432A"/>
    <w:rsid w:val="00C3446D"/>
    <w:rsid w:val="00C344AE"/>
    <w:rsid w:val="00C34946"/>
    <w:rsid w:val="00C34C31"/>
    <w:rsid w:val="00C34D6E"/>
    <w:rsid w:val="00C35127"/>
    <w:rsid w:val="00C3518C"/>
    <w:rsid w:val="00C352FB"/>
    <w:rsid w:val="00C354D7"/>
    <w:rsid w:val="00C35536"/>
    <w:rsid w:val="00C35557"/>
    <w:rsid w:val="00C3560F"/>
    <w:rsid w:val="00C356BC"/>
    <w:rsid w:val="00C3586C"/>
    <w:rsid w:val="00C359A4"/>
    <w:rsid w:val="00C359BF"/>
    <w:rsid w:val="00C35AB3"/>
    <w:rsid w:val="00C35B3C"/>
    <w:rsid w:val="00C35BF4"/>
    <w:rsid w:val="00C35D7E"/>
    <w:rsid w:val="00C3601F"/>
    <w:rsid w:val="00C36087"/>
    <w:rsid w:val="00C362F6"/>
    <w:rsid w:val="00C363A7"/>
    <w:rsid w:val="00C36637"/>
    <w:rsid w:val="00C3678E"/>
    <w:rsid w:val="00C369AE"/>
    <w:rsid w:val="00C36A9E"/>
    <w:rsid w:val="00C36BB3"/>
    <w:rsid w:val="00C36DD7"/>
    <w:rsid w:val="00C36F50"/>
    <w:rsid w:val="00C37027"/>
    <w:rsid w:val="00C3704D"/>
    <w:rsid w:val="00C37055"/>
    <w:rsid w:val="00C37094"/>
    <w:rsid w:val="00C37129"/>
    <w:rsid w:val="00C373FD"/>
    <w:rsid w:val="00C375BB"/>
    <w:rsid w:val="00C3765C"/>
    <w:rsid w:val="00C37728"/>
    <w:rsid w:val="00C3780C"/>
    <w:rsid w:val="00C37820"/>
    <w:rsid w:val="00C37FA3"/>
    <w:rsid w:val="00C400DA"/>
    <w:rsid w:val="00C40186"/>
    <w:rsid w:val="00C40213"/>
    <w:rsid w:val="00C4048D"/>
    <w:rsid w:val="00C405D8"/>
    <w:rsid w:val="00C40717"/>
    <w:rsid w:val="00C40795"/>
    <w:rsid w:val="00C407E2"/>
    <w:rsid w:val="00C408E3"/>
    <w:rsid w:val="00C40AB2"/>
    <w:rsid w:val="00C40B0C"/>
    <w:rsid w:val="00C40E5C"/>
    <w:rsid w:val="00C40F01"/>
    <w:rsid w:val="00C40F24"/>
    <w:rsid w:val="00C40FAF"/>
    <w:rsid w:val="00C40FF9"/>
    <w:rsid w:val="00C41033"/>
    <w:rsid w:val="00C4105E"/>
    <w:rsid w:val="00C410C4"/>
    <w:rsid w:val="00C412A8"/>
    <w:rsid w:val="00C412D8"/>
    <w:rsid w:val="00C414D3"/>
    <w:rsid w:val="00C41554"/>
    <w:rsid w:val="00C41640"/>
    <w:rsid w:val="00C4166C"/>
    <w:rsid w:val="00C4188E"/>
    <w:rsid w:val="00C418D0"/>
    <w:rsid w:val="00C419ED"/>
    <w:rsid w:val="00C41A6D"/>
    <w:rsid w:val="00C41A78"/>
    <w:rsid w:val="00C41C03"/>
    <w:rsid w:val="00C41C54"/>
    <w:rsid w:val="00C41E7C"/>
    <w:rsid w:val="00C41F4F"/>
    <w:rsid w:val="00C422B2"/>
    <w:rsid w:val="00C422FA"/>
    <w:rsid w:val="00C425EB"/>
    <w:rsid w:val="00C42602"/>
    <w:rsid w:val="00C427DE"/>
    <w:rsid w:val="00C427FB"/>
    <w:rsid w:val="00C42A59"/>
    <w:rsid w:val="00C42C8E"/>
    <w:rsid w:val="00C42D43"/>
    <w:rsid w:val="00C42EA4"/>
    <w:rsid w:val="00C43182"/>
    <w:rsid w:val="00C431FF"/>
    <w:rsid w:val="00C4333C"/>
    <w:rsid w:val="00C433FF"/>
    <w:rsid w:val="00C437D9"/>
    <w:rsid w:val="00C43805"/>
    <w:rsid w:val="00C4388B"/>
    <w:rsid w:val="00C43B04"/>
    <w:rsid w:val="00C43C8A"/>
    <w:rsid w:val="00C43EA2"/>
    <w:rsid w:val="00C43EC1"/>
    <w:rsid w:val="00C43FE9"/>
    <w:rsid w:val="00C44093"/>
    <w:rsid w:val="00C441A3"/>
    <w:rsid w:val="00C441E1"/>
    <w:rsid w:val="00C4423A"/>
    <w:rsid w:val="00C4456D"/>
    <w:rsid w:val="00C44799"/>
    <w:rsid w:val="00C449FB"/>
    <w:rsid w:val="00C44C3E"/>
    <w:rsid w:val="00C44D66"/>
    <w:rsid w:val="00C44EE8"/>
    <w:rsid w:val="00C44F98"/>
    <w:rsid w:val="00C450A8"/>
    <w:rsid w:val="00C45221"/>
    <w:rsid w:val="00C45225"/>
    <w:rsid w:val="00C45339"/>
    <w:rsid w:val="00C453B0"/>
    <w:rsid w:val="00C453E1"/>
    <w:rsid w:val="00C4554C"/>
    <w:rsid w:val="00C455C8"/>
    <w:rsid w:val="00C456FE"/>
    <w:rsid w:val="00C4571C"/>
    <w:rsid w:val="00C4586E"/>
    <w:rsid w:val="00C45A43"/>
    <w:rsid w:val="00C46274"/>
    <w:rsid w:val="00C46288"/>
    <w:rsid w:val="00C462D6"/>
    <w:rsid w:val="00C46459"/>
    <w:rsid w:val="00C46472"/>
    <w:rsid w:val="00C46559"/>
    <w:rsid w:val="00C465E4"/>
    <w:rsid w:val="00C46651"/>
    <w:rsid w:val="00C46BF5"/>
    <w:rsid w:val="00C46E4C"/>
    <w:rsid w:val="00C46EBC"/>
    <w:rsid w:val="00C47008"/>
    <w:rsid w:val="00C470A9"/>
    <w:rsid w:val="00C472BE"/>
    <w:rsid w:val="00C473E0"/>
    <w:rsid w:val="00C4759F"/>
    <w:rsid w:val="00C47755"/>
    <w:rsid w:val="00C47828"/>
    <w:rsid w:val="00C47869"/>
    <w:rsid w:val="00C47915"/>
    <w:rsid w:val="00C47AB3"/>
    <w:rsid w:val="00C47C66"/>
    <w:rsid w:val="00C47E8C"/>
    <w:rsid w:val="00C5000D"/>
    <w:rsid w:val="00C50507"/>
    <w:rsid w:val="00C50723"/>
    <w:rsid w:val="00C50A4F"/>
    <w:rsid w:val="00C50AC5"/>
    <w:rsid w:val="00C50B58"/>
    <w:rsid w:val="00C50BE3"/>
    <w:rsid w:val="00C50C44"/>
    <w:rsid w:val="00C50D5B"/>
    <w:rsid w:val="00C50D7C"/>
    <w:rsid w:val="00C50E90"/>
    <w:rsid w:val="00C51044"/>
    <w:rsid w:val="00C515D1"/>
    <w:rsid w:val="00C51658"/>
    <w:rsid w:val="00C516E4"/>
    <w:rsid w:val="00C51787"/>
    <w:rsid w:val="00C518C9"/>
    <w:rsid w:val="00C5195B"/>
    <w:rsid w:val="00C51C66"/>
    <w:rsid w:val="00C51D3A"/>
    <w:rsid w:val="00C51D6D"/>
    <w:rsid w:val="00C51DDD"/>
    <w:rsid w:val="00C51E2D"/>
    <w:rsid w:val="00C51F1B"/>
    <w:rsid w:val="00C5212D"/>
    <w:rsid w:val="00C5232D"/>
    <w:rsid w:val="00C52345"/>
    <w:rsid w:val="00C523E1"/>
    <w:rsid w:val="00C52795"/>
    <w:rsid w:val="00C527EA"/>
    <w:rsid w:val="00C52821"/>
    <w:rsid w:val="00C528D8"/>
    <w:rsid w:val="00C529F1"/>
    <w:rsid w:val="00C52AD8"/>
    <w:rsid w:val="00C52C90"/>
    <w:rsid w:val="00C52DF4"/>
    <w:rsid w:val="00C52E10"/>
    <w:rsid w:val="00C52FDF"/>
    <w:rsid w:val="00C53099"/>
    <w:rsid w:val="00C530DE"/>
    <w:rsid w:val="00C53248"/>
    <w:rsid w:val="00C532F6"/>
    <w:rsid w:val="00C532FC"/>
    <w:rsid w:val="00C5334F"/>
    <w:rsid w:val="00C5338F"/>
    <w:rsid w:val="00C5353E"/>
    <w:rsid w:val="00C53580"/>
    <w:rsid w:val="00C53A1B"/>
    <w:rsid w:val="00C53AFB"/>
    <w:rsid w:val="00C53B10"/>
    <w:rsid w:val="00C53D0A"/>
    <w:rsid w:val="00C53D43"/>
    <w:rsid w:val="00C53D95"/>
    <w:rsid w:val="00C53E35"/>
    <w:rsid w:val="00C53ECD"/>
    <w:rsid w:val="00C53F5B"/>
    <w:rsid w:val="00C53FDB"/>
    <w:rsid w:val="00C54242"/>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C26"/>
    <w:rsid w:val="00C54D61"/>
    <w:rsid w:val="00C54DCA"/>
    <w:rsid w:val="00C54F89"/>
    <w:rsid w:val="00C54FA3"/>
    <w:rsid w:val="00C557F2"/>
    <w:rsid w:val="00C55A29"/>
    <w:rsid w:val="00C55D2A"/>
    <w:rsid w:val="00C55E47"/>
    <w:rsid w:val="00C55EB4"/>
    <w:rsid w:val="00C55F14"/>
    <w:rsid w:val="00C55FAF"/>
    <w:rsid w:val="00C560A9"/>
    <w:rsid w:val="00C56156"/>
    <w:rsid w:val="00C563D3"/>
    <w:rsid w:val="00C565E2"/>
    <w:rsid w:val="00C567BA"/>
    <w:rsid w:val="00C56C56"/>
    <w:rsid w:val="00C56E4E"/>
    <w:rsid w:val="00C56EBE"/>
    <w:rsid w:val="00C56EEB"/>
    <w:rsid w:val="00C56F92"/>
    <w:rsid w:val="00C57082"/>
    <w:rsid w:val="00C5709C"/>
    <w:rsid w:val="00C57105"/>
    <w:rsid w:val="00C57163"/>
    <w:rsid w:val="00C571CB"/>
    <w:rsid w:val="00C57351"/>
    <w:rsid w:val="00C5739F"/>
    <w:rsid w:val="00C574BF"/>
    <w:rsid w:val="00C574D2"/>
    <w:rsid w:val="00C57573"/>
    <w:rsid w:val="00C576E3"/>
    <w:rsid w:val="00C57709"/>
    <w:rsid w:val="00C57AC6"/>
    <w:rsid w:val="00C57BE0"/>
    <w:rsid w:val="00C57CB4"/>
    <w:rsid w:val="00C57CB9"/>
    <w:rsid w:val="00C57D12"/>
    <w:rsid w:val="00C57DE1"/>
    <w:rsid w:val="00C57FCE"/>
    <w:rsid w:val="00C603EF"/>
    <w:rsid w:val="00C60449"/>
    <w:rsid w:val="00C60662"/>
    <w:rsid w:val="00C60667"/>
    <w:rsid w:val="00C6067B"/>
    <w:rsid w:val="00C606FA"/>
    <w:rsid w:val="00C607BD"/>
    <w:rsid w:val="00C60A99"/>
    <w:rsid w:val="00C60AD8"/>
    <w:rsid w:val="00C60C54"/>
    <w:rsid w:val="00C60D6D"/>
    <w:rsid w:val="00C60DD7"/>
    <w:rsid w:val="00C60E4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222"/>
    <w:rsid w:val="00C6227D"/>
    <w:rsid w:val="00C62296"/>
    <w:rsid w:val="00C6232F"/>
    <w:rsid w:val="00C62499"/>
    <w:rsid w:val="00C62588"/>
    <w:rsid w:val="00C626ED"/>
    <w:rsid w:val="00C626FE"/>
    <w:rsid w:val="00C627B1"/>
    <w:rsid w:val="00C6294C"/>
    <w:rsid w:val="00C62951"/>
    <w:rsid w:val="00C62A25"/>
    <w:rsid w:val="00C62EAD"/>
    <w:rsid w:val="00C63106"/>
    <w:rsid w:val="00C63218"/>
    <w:rsid w:val="00C63379"/>
    <w:rsid w:val="00C633D3"/>
    <w:rsid w:val="00C63478"/>
    <w:rsid w:val="00C634C1"/>
    <w:rsid w:val="00C63567"/>
    <w:rsid w:val="00C6364A"/>
    <w:rsid w:val="00C63687"/>
    <w:rsid w:val="00C636BF"/>
    <w:rsid w:val="00C636DD"/>
    <w:rsid w:val="00C63718"/>
    <w:rsid w:val="00C63765"/>
    <w:rsid w:val="00C63834"/>
    <w:rsid w:val="00C63980"/>
    <w:rsid w:val="00C63983"/>
    <w:rsid w:val="00C639F0"/>
    <w:rsid w:val="00C63B50"/>
    <w:rsid w:val="00C63C39"/>
    <w:rsid w:val="00C63D37"/>
    <w:rsid w:val="00C63EC4"/>
    <w:rsid w:val="00C64149"/>
    <w:rsid w:val="00C641AF"/>
    <w:rsid w:val="00C6427C"/>
    <w:rsid w:val="00C64365"/>
    <w:rsid w:val="00C643C1"/>
    <w:rsid w:val="00C6442E"/>
    <w:rsid w:val="00C64470"/>
    <w:rsid w:val="00C64506"/>
    <w:rsid w:val="00C6455D"/>
    <w:rsid w:val="00C64608"/>
    <w:rsid w:val="00C64703"/>
    <w:rsid w:val="00C6471A"/>
    <w:rsid w:val="00C647BA"/>
    <w:rsid w:val="00C647EB"/>
    <w:rsid w:val="00C64926"/>
    <w:rsid w:val="00C64986"/>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31"/>
    <w:rsid w:val="00C657A5"/>
    <w:rsid w:val="00C657B4"/>
    <w:rsid w:val="00C65837"/>
    <w:rsid w:val="00C6599D"/>
    <w:rsid w:val="00C65C25"/>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343"/>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AEA"/>
    <w:rsid w:val="00C70B60"/>
    <w:rsid w:val="00C70C94"/>
    <w:rsid w:val="00C70CDA"/>
    <w:rsid w:val="00C70D9B"/>
    <w:rsid w:val="00C70E2A"/>
    <w:rsid w:val="00C70E6F"/>
    <w:rsid w:val="00C70FAE"/>
    <w:rsid w:val="00C70FCF"/>
    <w:rsid w:val="00C7103D"/>
    <w:rsid w:val="00C71040"/>
    <w:rsid w:val="00C7113F"/>
    <w:rsid w:val="00C711B3"/>
    <w:rsid w:val="00C71235"/>
    <w:rsid w:val="00C713CD"/>
    <w:rsid w:val="00C715EC"/>
    <w:rsid w:val="00C715F6"/>
    <w:rsid w:val="00C71613"/>
    <w:rsid w:val="00C71679"/>
    <w:rsid w:val="00C7175E"/>
    <w:rsid w:val="00C717E7"/>
    <w:rsid w:val="00C71823"/>
    <w:rsid w:val="00C718D2"/>
    <w:rsid w:val="00C71A6C"/>
    <w:rsid w:val="00C71D18"/>
    <w:rsid w:val="00C71DAF"/>
    <w:rsid w:val="00C71E9F"/>
    <w:rsid w:val="00C720F5"/>
    <w:rsid w:val="00C721A1"/>
    <w:rsid w:val="00C72205"/>
    <w:rsid w:val="00C7238C"/>
    <w:rsid w:val="00C72391"/>
    <w:rsid w:val="00C7265E"/>
    <w:rsid w:val="00C7295D"/>
    <w:rsid w:val="00C72A07"/>
    <w:rsid w:val="00C72A73"/>
    <w:rsid w:val="00C72C00"/>
    <w:rsid w:val="00C72D7A"/>
    <w:rsid w:val="00C72F95"/>
    <w:rsid w:val="00C72FA2"/>
    <w:rsid w:val="00C72FF6"/>
    <w:rsid w:val="00C73129"/>
    <w:rsid w:val="00C73237"/>
    <w:rsid w:val="00C73386"/>
    <w:rsid w:val="00C734C4"/>
    <w:rsid w:val="00C73516"/>
    <w:rsid w:val="00C736CC"/>
    <w:rsid w:val="00C7388F"/>
    <w:rsid w:val="00C73B8D"/>
    <w:rsid w:val="00C73C81"/>
    <w:rsid w:val="00C73E3C"/>
    <w:rsid w:val="00C73F31"/>
    <w:rsid w:val="00C74033"/>
    <w:rsid w:val="00C741CB"/>
    <w:rsid w:val="00C74276"/>
    <w:rsid w:val="00C74291"/>
    <w:rsid w:val="00C742FE"/>
    <w:rsid w:val="00C74583"/>
    <w:rsid w:val="00C749EF"/>
    <w:rsid w:val="00C74A8F"/>
    <w:rsid w:val="00C74ACF"/>
    <w:rsid w:val="00C74AED"/>
    <w:rsid w:val="00C74B33"/>
    <w:rsid w:val="00C74C00"/>
    <w:rsid w:val="00C74DF8"/>
    <w:rsid w:val="00C7518C"/>
    <w:rsid w:val="00C7518F"/>
    <w:rsid w:val="00C75215"/>
    <w:rsid w:val="00C752A4"/>
    <w:rsid w:val="00C7533C"/>
    <w:rsid w:val="00C753B8"/>
    <w:rsid w:val="00C754AE"/>
    <w:rsid w:val="00C75567"/>
    <w:rsid w:val="00C75592"/>
    <w:rsid w:val="00C75618"/>
    <w:rsid w:val="00C75660"/>
    <w:rsid w:val="00C756EC"/>
    <w:rsid w:val="00C7572E"/>
    <w:rsid w:val="00C75D17"/>
    <w:rsid w:val="00C75D5C"/>
    <w:rsid w:val="00C75DF9"/>
    <w:rsid w:val="00C75E89"/>
    <w:rsid w:val="00C75F3B"/>
    <w:rsid w:val="00C7609D"/>
    <w:rsid w:val="00C761CE"/>
    <w:rsid w:val="00C761EE"/>
    <w:rsid w:val="00C764A3"/>
    <w:rsid w:val="00C766CD"/>
    <w:rsid w:val="00C7676A"/>
    <w:rsid w:val="00C76859"/>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AEA"/>
    <w:rsid w:val="00C77BED"/>
    <w:rsid w:val="00C77C00"/>
    <w:rsid w:val="00C77C89"/>
    <w:rsid w:val="00C77D74"/>
    <w:rsid w:val="00C77E6E"/>
    <w:rsid w:val="00C77E95"/>
    <w:rsid w:val="00C77EE4"/>
    <w:rsid w:val="00C77F0B"/>
    <w:rsid w:val="00C77F2E"/>
    <w:rsid w:val="00C801CF"/>
    <w:rsid w:val="00C8021C"/>
    <w:rsid w:val="00C805C8"/>
    <w:rsid w:val="00C805F2"/>
    <w:rsid w:val="00C80644"/>
    <w:rsid w:val="00C80942"/>
    <w:rsid w:val="00C8096F"/>
    <w:rsid w:val="00C809E4"/>
    <w:rsid w:val="00C80ABA"/>
    <w:rsid w:val="00C80C05"/>
    <w:rsid w:val="00C80D3F"/>
    <w:rsid w:val="00C80DDE"/>
    <w:rsid w:val="00C80F08"/>
    <w:rsid w:val="00C80F35"/>
    <w:rsid w:val="00C81039"/>
    <w:rsid w:val="00C810DF"/>
    <w:rsid w:val="00C8127D"/>
    <w:rsid w:val="00C81446"/>
    <w:rsid w:val="00C815DE"/>
    <w:rsid w:val="00C8166F"/>
    <w:rsid w:val="00C81735"/>
    <w:rsid w:val="00C817B3"/>
    <w:rsid w:val="00C817DB"/>
    <w:rsid w:val="00C81907"/>
    <w:rsid w:val="00C8193A"/>
    <w:rsid w:val="00C81A02"/>
    <w:rsid w:val="00C81A72"/>
    <w:rsid w:val="00C81B89"/>
    <w:rsid w:val="00C81C72"/>
    <w:rsid w:val="00C82068"/>
    <w:rsid w:val="00C823A4"/>
    <w:rsid w:val="00C82431"/>
    <w:rsid w:val="00C8252D"/>
    <w:rsid w:val="00C82533"/>
    <w:rsid w:val="00C82562"/>
    <w:rsid w:val="00C825F9"/>
    <w:rsid w:val="00C827FB"/>
    <w:rsid w:val="00C82899"/>
    <w:rsid w:val="00C82A52"/>
    <w:rsid w:val="00C82AD8"/>
    <w:rsid w:val="00C82C1A"/>
    <w:rsid w:val="00C82CC1"/>
    <w:rsid w:val="00C82E86"/>
    <w:rsid w:val="00C82EF6"/>
    <w:rsid w:val="00C83155"/>
    <w:rsid w:val="00C8319D"/>
    <w:rsid w:val="00C8325F"/>
    <w:rsid w:val="00C8347D"/>
    <w:rsid w:val="00C834D0"/>
    <w:rsid w:val="00C834D8"/>
    <w:rsid w:val="00C83555"/>
    <w:rsid w:val="00C83629"/>
    <w:rsid w:val="00C8376A"/>
    <w:rsid w:val="00C83815"/>
    <w:rsid w:val="00C83825"/>
    <w:rsid w:val="00C8384F"/>
    <w:rsid w:val="00C83AC7"/>
    <w:rsid w:val="00C83B47"/>
    <w:rsid w:val="00C83DEB"/>
    <w:rsid w:val="00C83DF8"/>
    <w:rsid w:val="00C84000"/>
    <w:rsid w:val="00C8402F"/>
    <w:rsid w:val="00C8417F"/>
    <w:rsid w:val="00C84296"/>
    <w:rsid w:val="00C842D0"/>
    <w:rsid w:val="00C842FF"/>
    <w:rsid w:val="00C84329"/>
    <w:rsid w:val="00C844B6"/>
    <w:rsid w:val="00C845C3"/>
    <w:rsid w:val="00C8471C"/>
    <w:rsid w:val="00C84827"/>
    <w:rsid w:val="00C84C2E"/>
    <w:rsid w:val="00C85145"/>
    <w:rsid w:val="00C85206"/>
    <w:rsid w:val="00C85248"/>
    <w:rsid w:val="00C85287"/>
    <w:rsid w:val="00C85372"/>
    <w:rsid w:val="00C8556B"/>
    <w:rsid w:val="00C85725"/>
    <w:rsid w:val="00C85952"/>
    <w:rsid w:val="00C85982"/>
    <w:rsid w:val="00C85A3A"/>
    <w:rsid w:val="00C85B7A"/>
    <w:rsid w:val="00C85C38"/>
    <w:rsid w:val="00C85D4D"/>
    <w:rsid w:val="00C85DBA"/>
    <w:rsid w:val="00C85FA6"/>
    <w:rsid w:val="00C861B0"/>
    <w:rsid w:val="00C86394"/>
    <w:rsid w:val="00C86852"/>
    <w:rsid w:val="00C86BE5"/>
    <w:rsid w:val="00C86C6A"/>
    <w:rsid w:val="00C86CD6"/>
    <w:rsid w:val="00C86E01"/>
    <w:rsid w:val="00C86FC1"/>
    <w:rsid w:val="00C870A0"/>
    <w:rsid w:val="00C871D9"/>
    <w:rsid w:val="00C87350"/>
    <w:rsid w:val="00C874C6"/>
    <w:rsid w:val="00C876B4"/>
    <w:rsid w:val="00C87778"/>
    <w:rsid w:val="00C87809"/>
    <w:rsid w:val="00C879A7"/>
    <w:rsid w:val="00C87A7F"/>
    <w:rsid w:val="00C87B1A"/>
    <w:rsid w:val="00C87BEF"/>
    <w:rsid w:val="00C87CAE"/>
    <w:rsid w:val="00C87E88"/>
    <w:rsid w:val="00C87F30"/>
    <w:rsid w:val="00C90030"/>
    <w:rsid w:val="00C901CA"/>
    <w:rsid w:val="00C90233"/>
    <w:rsid w:val="00C902A6"/>
    <w:rsid w:val="00C90352"/>
    <w:rsid w:val="00C9040F"/>
    <w:rsid w:val="00C90489"/>
    <w:rsid w:val="00C90582"/>
    <w:rsid w:val="00C90889"/>
    <w:rsid w:val="00C90BD7"/>
    <w:rsid w:val="00C90C81"/>
    <w:rsid w:val="00C90DB3"/>
    <w:rsid w:val="00C90E5B"/>
    <w:rsid w:val="00C91057"/>
    <w:rsid w:val="00C9108C"/>
    <w:rsid w:val="00C91095"/>
    <w:rsid w:val="00C913D5"/>
    <w:rsid w:val="00C914D0"/>
    <w:rsid w:val="00C914DD"/>
    <w:rsid w:val="00C9163B"/>
    <w:rsid w:val="00C91769"/>
    <w:rsid w:val="00C917BE"/>
    <w:rsid w:val="00C917ED"/>
    <w:rsid w:val="00C918F7"/>
    <w:rsid w:val="00C91942"/>
    <w:rsid w:val="00C91954"/>
    <w:rsid w:val="00C91A2F"/>
    <w:rsid w:val="00C91C03"/>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170"/>
    <w:rsid w:val="00C93375"/>
    <w:rsid w:val="00C933F0"/>
    <w:rsid w:val="00C93427"/>
    <w:rsid w:val="00C93543"/>
    <w:rsid w:val="00C935D9"/>
    <w:rsid w:val="00C9362A"/>
    <w:rsid w:val="00C93915"/>
    <w:rsid w:val="00C93D2C"/>
    <w:rsid w:val="00C93D2D"/>
    <w:rsid w:val="00C93F78"/>
    <w:rsid w:val="00C940BA"/>
    <w:rsid w:val="00C9419E"/>
    <w:rsid w:val="00C94208"/>
    <w:rsid w:val="00C94273"/>
    <w:rsid w:val="00C94298"/>
    <w:rsid w:val="00C94326"/>
    <w:rsid w:val="00C94435"/>
    <w:rsid w:val="00C94496"/>
    <w:rsid w:val="00C9449A"/>
    <w:rsid w:val="00C945FC"/>
    <w:rsid w:val="00C94607"/>
    <w:rsid w:val="00C94669"/>
    <w:rsid w:val="00C9471C"/>
    <w:rsid w:val="00C94798"/>
    <w:rsid w:val="00C94983"/>
    <w:rsid w:val="00C949AD"/>
    <w:rsid w:val="00C94A6A"/>
    <w:rsid w:val="00C94B66"/>
    <w:rsid w:val="00C94C7A"/>
    <w:rsid w:val="00C94C9F"/>
    <w:rsid w:val="00C94DF5"/>
    <w:rsid w:val="00C94F29"/>
    <w:rsid w:val="00C94FA9"/>
    <w:rsid w:val="00C95261"/>
    <w:rsid w:val="00C953E2"/>
    <w:rsid w:val="00C954CB"/>
    <w:rsid w:val="00C955F2"/>
    <w:rsid w:val="00C9563C"/>
    <w:rsid w:val="00C95857"/>
    <w:rsid w:val="00C95859"/>
    <w:rsid w:val="00C9599A"/>
    <w:rsid w:val="00C95B06"/>
    <w:rsid w:val="00C95E14"/>
    <w:rsid w:val="00C95E3D"/>
    <w:rsid w:val="00C95F3A"/>
    <w:rsid w:val="00C95FEE"/>
    <w:rsid w:val="00C95FF3"/>
    <w:rsid w:val="00C96412"/>
    <w:rsid w:val="00C964FF"/>
    <w:rsid w:val="00C96561"/>
    <w:rsid w:val="00C965B3"/>
    <w:rsid w:val="00C965E9"/>
    <w:rsid w:val="00C96858"/>
    <w:rsid w:val="00C968EF"/>
    <w:rsid w:val="00C96987"/>
    <w:rsid w:val="00C9698E"/>
    <w:rsid w:val="00C96AB6"/>
    <w:rsid w:val="00C96ACF"/>
    <w:rsid w:val="00C96B1D"/>
    <w:rsid w:val="00C96C43"/>
    <w:rsid w:val="00C96EB4"/>
    <w:rsid w:val="00C97138"/>
    <w:rsid w:val="00C972D6"/>
    <w:rsid w:val="00C975DA"/>
    <w:rsid w:val="00C9766B"/>
    <w:rsid w:val="00C9792F"/>
    <w:rsid w:val="00C979B6"/>
    <w:rsid w:val="00C97B61"/>
    <w:rsid w:val="00C97C3F"/>
    <w:rsid w:val="00C97E54"/>
    <w:rsid w:val="00C97F1E"/>
    <w:rsid w:val="00C97FD1"/>
    <w:rsid w:val="00C97FD3"/>
    <w:rsid w:val="00CA01F6"/>
    <w:rsid w:val="00CA023E"/>
    <w:rsid w:val="00CA0267"/>
    <w:rsid w:val="00CA02D6"/>
    <w:rsid w:val="00CA0324"/>
    <w:rsid w:val="00CA056C"/>
    <w:rsid w:val="00CA0584"/>
    <w:rsid w:val="00CA0591"/>
    <w:rsid w:val="00CA05A0"/>
    <w:rsid w:val="00CA05B8"/>
    <w:rsid w:val="00CA0613"/>
    <w:rsid w:val="00CA06AB"/>
    <w:rsid w:val="00CA08E2"/>
    <w:rsid w:val="00CA0BB3"/>
    <w:rsid w:val="00CA0CDB"/>
    <w:rsid w:val="00CA0DA2"/>
    <w:rsid w:val="00CA0FAE"/>
    <w:rsid w:val="00CA109B"/>
    <w:rsid w:val="00CA1213"/>
    <w:rsid w:val="00CA12B1"/>
    <w:rsid w:val="00CA1369"/>
    <w:rsid w:val="00CA1668"/>
    <w:rsid w:val="00CA173F"/>
    <w:rsid w:val="00CA179B"/>
    <w:rsid w:val="00CA187E"/>
    <w:rsid w:val="00CA1B0A"/>
    <w:rsid w:val="00CA1B22"/>
    <w:rsid w:val="00CA1FAA"/>
    <w:rsid w:val="00CA1FF8"/>
    <w:rsid w:val="00CA2022"/>
    <w:rsid w:val="00CA20A6"/>
    <w:rsid w:val="00CA2109"/>
    <w:rsid w:val="00CA2139"/>
    <w:rsid w:val="00CA218B"/>
    <w:rsid w:val="00CA243B"/>
    <w:rsid w:val="00CA25FA"/>
    <w:rsid w:val="00CA267C"/>
    <w:rsid w:val="00CA26F8"/>
    <w:rsid w:val="00CA273E"/>
    <w:rsid w:val="00CA2A46"/>
    <w:rsid w:val="00CA2BEF"/>
    <w:rsid w:val="00CA2C18"/>
    <w:rsid w:val="00CA2E8E"/>
    <w:rsid w:val="00CA2F91"/>
    <w:rsid w:val="00CA2FA3"/>
    <w:rsid w:val="00CA2FD6"/>
    <w:rsid w:val="00CA3078"/>
    <w:rsid w:val="00CA308E"/>
    <w:rsid w:val="00CA3093"/>
    <w:rsid w:val="00CA31CE"/>
    <w:rsid w:val="00CA32A2"/>
    <w:rsid w:val="00CA32E5"/>
    <w:rsid w:val="00CA339B"/>
    <w:rsid w:val="00CA359B"/>
    <w:rsid w:val="00CA3651"/>
    <w:rsid w:val="00CA36FC"/>
    <w:rsid w:val="00CA383E"/>
    <w:rsid w:val="00CA3950"/>
    <w:rsid w:val="00CA3AC2"/>
    <w:rsid w:val="00CA3AC7"/>
    <w:rsid w:val="00CA3B55"/>
    <w:rsid w:val="00CA3C24"/>
    <w:rsid w:val="00CA3CEA"/>
    <w:rsid w:val="00CA3D09"/>
    <w:rsid w:val="00CA3DCB"/>
    <w:rsid w:val="00CA4126"/>
    <w:rsid w:val="00CA41FF"/>
    <w:rsid w:val="00CA422E"/>
    <w:rsid w:val="00CA424D"/>
    <w:rsid w:val="00CA4321"/>
    <w:rsid w:val="00CA45C6"/>
    <w:rsid w:val="00CA4698"/>
    <w:rsid w:val="00CA48B2"/>
    <w:rsid w:val="00CA4A49"/>
    <w:rsid w:val="00CA4B45"/>
    <w:rsid w:val="00CA4B6C"/>
    <w:rsid w:val="00CA4E6F"/>
    <w:rsid w:val="00CA4F32"/>
    <w:rsid w:val="00CA4FC8"/>
    <w:rsid w:val="00CA507B"/>
    <w:rsid w:val="00CA513A"/>
    <w:rsid w:val="00CA5183"/>
    <w:rsid w:val="00CA51D0"/>
    <w:rsid w:val="00CA53D8"/>
    <w:rsid w:val="00CA5548"/>
    <w:rsid w:val="00CA55C1"/>
    <w:rsid w:val="00CA5644"/>
    <w:rsid w:val="00CA56E0"/>
    <w:rsid w:val="00CA5964"/>
    <w:rsid w:val="00CA5A75"/>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9F7"/>
    <w:rsid w:val="00CA6A43"/>
    <w:rsid w:val="00CA6CD1"/>
    <w:rsid w:val="00CA6CF2"/>
    <w:rsid w:val="00CA6D2E"/>
    <w:rsid w:val="00CA6DA5"/>
    <w:rsid w:val="00CA6DBE"/>
    <w:rsid w:val="00CA6E2C"/>
    <w:rsid w:val="00CA6E5A"/>
    <w:rsid w:val="00CA7020"/>
    <w:rsid w:val="00CA7254"/>
    <w:rsid w:val="00CA733D"/>
    <w:rsid w:val="00CA760A"/>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51"/>
    <w:rsid w:val="00CB0161"/>
    <w:rsid w:val="00CB02F6"/>
    <w:rsid w:val="00CB0345"/>
    <w:rsid w:val="00CB03DE"/>
    <w:rsid w:val="00CB0459"/>
    <w:rsid w:val="00CB04B7"/>
    <w:rsid w:val="00CB074B"/>
    <w:rsid w:val="00CB077A"/>
    <w:rsid w:val="00CB08A0"/>
    <w:rsid w:val="00CB0998"/>
    <w:rsid w:val="00CB0B8F"/>
    <w:rsid w:val="00CB0CA6"/>
    <w:rsid w:val="00CB0DBB"/>
    <w:rsid w:val="00CB0E96"/>
    <w:rsid w:val="00CB0F60"/>
    <w:rsid w:val="00CB0FA7"/>
    <w:rsid w:val="00CB10FB"/>
    <w:rsid w:val="00CB121B"/>
    <w:rsid w:val="00CB12D8"/>
    <w:rsid w:val="00CB153A"/>
    <w:rsid w:val="00CB15CD"/>
    <w:rsid w:val="00CB169B"/>
    <w:rsid w:val="00CB16ED"/>
    <w:rsid w:val="00CB1787"/>
    <w:rsid w:val="00CB17A4"/>
    <w:rsid w:val="00CB1BD1"/>
    <w:rsid w:val="00CB1E94"/>
    <w:rsid w:val="00CB1EC8"/>
    <w:rsid w:val="00CB1EDD"/>
    <w:rsid w:val="00CB1EEE"/>
    <w:rsid w:val="00CB20C4"/>
    <w:rsid w:val="00CB20FE"/>
    <w:rsid w:val="00CB218A"/>
    <w:rsid w:val="00CB230D"/>
    <w:rsid w:val="00CB2383"/>
    <w:rsid w:val="00CB2892"/>
    <w:rsid w:val="00CB2899"/>
    <w:rsid w:val="00CB2933"/>
    <w:rsid w:val="00CB2BA4"/>
    <w:rsid w:val="00CB2E40"/>
    <w:rsid w:val="00CB31AB"/>
    <w:rsid w:val="00CB366F"/>
    <w:rsid w:val="00CB3721"/>
    <w:rsid w:val="00CB38A9"/>
    <w:rsid w:val="00CB3936"/>
    <w:rsid w:val="00CB393C"/>
    <w:rsid w:val="00CB3942"/>
    <w:rsid w:val="00CB39A9"/>
    <w:rsid w:val="00CB3A50"/>
    <w:rsid w:val="00CB3CF5"/>
    <w:rsid w:val="00CB3D4A"/>
    <w:rsid w:val="00CB3D74"/>
    <w:rsid w:val="00CB3DB3"/>
    <w:rsid w:val="00CB3F97"/>
    <w:rsid w:val="00CB4000"/>
    <w:rsid w:val="00CB400C"/>
    <w:rsid w:val="00CB4167"/>
    <w:rsid w:val="00CB4472"/>
    <w:rsid w:val="00CB4474"/>
    <w:rsid w:val="00CB4497"/>
    <w:rsid w:val="00CB45DD"/>
    <w:rsid w:val="00CB47CA"/>
    <w:rsid w:val="00CB48E0"/>
    <w:rsid w:val="00CB49CB"/>
    <w:rsid w:val="00CB4AE7"/>
    <w:rsid w:val="00CB4CE8"/>
    <w:rsid w:val="00CB4D8F"/>
    <w:rsid w:val="00CB4E95"/>
    <w:rsid w:val="00CB4ED9"/>
    <w:rsid w:val="00CB4EDD"/>
    <w:rsid w:val="00CB4F39"/>
    <w:rsid w:val="00CB4F5D"/>
    <w:rsid w:val="00CB5013"/>
    <w:rsid w:val="00CB5439"/>
    <w:rsid w:val="00CB55A3"/>
    <w:rsid w:val="00CB565A"/>
    <w:rsid w:val="00CB5787"/>
    <w:rsid w:val="00CB5879"/>
    <w:rsid w:val="00CB5A51"/>
    <w:rsid w:val="00CB5B68"/>
    <w:rsid w:val="00CB5C17"/>
    <w:rsid w:val="00CB5DC6"/>
    <w:rsid w:val="00CB6059"/>
    <w:rsid w:val="00CB6454"/>
    <w:rsid w:val="00CB653A"/>
    <w:rsid w:val="00CB6653"/>
    <w:rsid w:val="00CB66D5"/>
    <w:rsid w:val="00CB6755"/>
    <w:rsid w:val="00CB67C3"/>
    <w:rsid w:val="00CB698C"/>
    <w:rsid w:val="00CB6996"/>
    <w:rsid w:val="00CB6A06"/>
    <w:rsid w:val="00CB6C5F"/>
    <w:rsid w:val="00CB6E1C"/>
    <w:rsid w:val="00CB7002"/>
    <w:rsid w:val="00CB7179"/>
    <w:rsid w:val="00CB7350"/>
    <w:rsid w:val="00CB736A"/>
    <w:rsid w:val="00CB73B3"/>
    <w:rsid w:val="00CB7486"/>
    <w:rsid w:val="00CB7550"/>
    <w:rsid w:val="00CB7738"/>
    <w:rsid w:val="00CB776D"/>
    <w:rsid w:val="00CB77A3"/>
    <w:rsid w:val="00CB7A1A"/>
    <w:rsid w:val="00CB7AEC"/>
    <w:rsid w:val="00CB7C39"/>
    <w:rsid w:val="00CB7FD0"/>
    <w:rsid w:val="00CC004B"/>
    <w:rsid w:val="00CC0396"/>
    <w:rsid w:val="00CC03B0"/>
    <w:rsid w:val="00CC041E"/>
    <w:rsid w:val="00CC04B7"/>
    <w:rsid w:val="00CC0618"/>
    <w:rsid w:val="00CC08DD"/>
    <w:rsid w:val="00CC0A23"/>
    <w:rsid w:val="00CC0C12"/>
    <w:rsid w:val="00CC0CB6"/>
    <w:rsid w:val="00CC0DC4"/>
    <w:rsid w:val="00CC0DD8"/>
    <w:rsid w:val="00CC0DF1"/>
    <w:rsid w:val="00CC0FD5"/>
    <w:rsid w:val="00CC1041"/>
    <w:rsid w:val="00CC165D"/>
    <w:rsid w:val="00CC16A7"/>
    <w:rsid w:val="00CC1928"/>
    <w:rsid w:val="00CC194A"/>
    <w:rsid w:val="00CC1BDA"/>
    <w:rsid w:val="00CC1C23"/>
    <w:rsid w:val="00CC1C2C"/>
    <w:rsid w:val="00CC1CCD"/>
    <w:rsid w:val="00CC1E0C"/>
    <w:rsid w:val="00CC1E62"/>
    <w:rsid w:val="00CC1E84"/>
    <w:rsid w:val="00CC1EAB"/>
    <w:rsid w:val="00CC20D5"/>
    <w:rsid w:val="00CC2171"/>
    <w:rsid w:val="00CC225A"/>
    <w:rsid w:val="00CC2339"/>
    <w:rsid w:val="00CC234F"/>
    <w:rsid w:val="00CC2633"/>
    <w:rsid w:val="00CC2727"/>
    <w:rsid w:val="00CC27CC"/>
    <w:rsid w:val="00CC2823"/>
    <w:rsid w:val="00CC288D"/>
    <w:rsid w:val="00CC29CE"/>
    <w:rsid w:val="00CC2C73"/>
    <w:rsid w:val="00CC2D07"/>
    <w:rsid w:val="00CC2F7F"/>
    <w:rsid w:val="00CC3065"/>
    <w:rsid w:val="00CC314C"/>
    <w:rsid w:val="00CC32B5"/>
    <w:rsid w:val="00CC33C0"/>
    <w:rsid w:val="00CC3488"/>
    <w:rsid w:val="00CC353D"/>
    <w:rsid w:val="00CC382F"/>
    <w:rsid w:val="00CC3A6E"/>
    <w:rsid w:val="00CC3AAC"/>
    <w:rsid w:val="00CC3BDC"/>
    <w:rsid w:val="00CC3C83"/>
    <w:rsid w:val="00CC3E27"/>
    <w:rsid w:val="00CC3FFF"/>
    <w:rsid w:val="00CC41AF"/>
    <w:rsid w:val="00CC41CE"/>
    <w:rsid w:val="00CC427F"/>
    <w:rsid w:val="00CC4291"/>
    <w:rsid w:val="00CC43E7"/>
    <w:rsid w:val="00CC4425"/>
    <w:rsid w:val="00CC4475"/>
    <w:rsid w:val="00CC44A6"/>
    <w:rsid w:val="00CC44D2"/>
    <w:rsid w:val="00CC44DF"/>
    <w:rsid w:val="00CC467C"/>
    <w:rsid w:val="00CC468C"/>
    <w:rsid w:val="00CC47A5"/>
    <w:rsid w:val="00CC47E5"/>
    <w:rsid w:val="00CC489F"/>
    <w:rsid w:val="00CC4ACC"/>
    <w:rsid w:val="00CC4D05"/>
    <w:rsid w:val="00CC4E1E"/>
    <w:rsid w:val="00CC4E21"/>
    <w:rsid w:val="00CC516E"/>
    <w:rsid w:val="00CC53F4"/>
    <w:rsid w:val="00CC5506"/>
    <w:rsid w:val="00CC5591"/>
    <w:rsid w:val="00CC570E"/>
    <w:rsid w:val="00CC5854"/>
    <w:rsid w:val="00CC586B"/>
    <w:rsid w:val="00CC5D36"/>
    <w:rsid w:val="00CC6084"/>
    <w:rsid w:val="00CC6302"/>
    <w:rsid w:val="00CC63A7"/>
    <w:rsid w:val="00CC6834"/>
    <w:rsid w:val="00CC6900"/>
    <w:rsid w:val="00CC69DD"/>
    <w:rsid w:val="00CC6A96"/>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B4A"/>
    <w:rsid w:val="00CC7D3D"/>
    <w:rsid w:val="00CC7EC5"/>
    <w:rsid w:val="00CD0097"/>
    <w:rsid w:val="00CD018A"/>
    <w:rsid w:val="00CD0197"/>
    <w:rsid w:val="00CD033C"/>
    <w:rsid w:val="00CD043A"/>
    <w:rsid w:val="00CD0468"/>
    <w:rsid w:val="00CD046A"/>
    <w:rsid w:val="00CD04BE"/>
    <w:rsid w:val="00CD04CF"/>
    <w:rsid w:val="00CD054D"/>
    <w:rsid w:val="00CD094B"/>
    <w:rsid w:val="00CD0C25"/>
    <w:rsid w:val="00CD0C8C"/>
    <w:rsid w:val="00CD0D6E"/>
    <w:rsid w:val="00CD0DCE"/>
    <w:rsid w:val="00CD10DA"/>
    <w:rsid w:val="00CD12D3"/>
    <w:rsid w:val="00CD1538"/>
    <w:rsid w:val="00CD1587"/>
    <w:rsid w:val="00CD16E3"/>
    <w:rsid w:val="00CD1808"/>
    <w:rsid w:val="00CD1A46"/>
    <w:rsid w:val="00CD1B30"/>
    <w:rsid w:val="00CD1C00"/>
    <w:rsid w:val="00CD1C0D"/>
    <w:rsid w:val="00CD1CD8"/>
    <w:rsid w:val="00CD1D5E"/>
    <w:rsid w:val="00CD2037"/>
    <w:rsid w:val="00CD21D7"/>
    <w:rsid w:val="00CD232F"/>
    <w:rsid w:val="00CD23DF"/>
    <w:rsid w:val="00CD2509"/>
    <w:rsid w:val="00CD26AC"/>
    <w:rsid w:val="00CD29FA"/>
    <w:rsid w:val="00CD2B85"/>
    <w:rsid w:val="00CD2BF6"/>
    <w:rsid w:val="00CD2D2A"/>
    <w:rsid w:val="00CD2E08"/>
    <w:rsid w:val="00CD2E7B"/>
    <w:rsid w:val="00CD2FAB"/>
    <w:rsid w:val="00CD301C"/>
    <w:rsid w:val="00CD30ED"/>
    <w:rsid w:val="00CD31AF"/>
    <w:rsid w:val="00CD3206"/>
    <w:rsid w:val="00CD32D8"/>
    <w:rsid w:val="00CD3462"/>
    <w:rsid w:val="00CD3491"/>
    <w:rsid w:val="00CD37EA"/>
    <w:rsid w:val="00CD3893"/>
    <w:rsid w:val="00CD396F"/>
    <w:rsid w:val="00CD39AE"/>
    <w:rsid w:val="00CD3A4F"/>
    <w:rsid w:val="00CD3A82"/>
    <w:rsid w:val="00CD3D28"/>
    <w:rsid w:val="00CD3DFD"/>
    <w:rsid w:val="00CD3E99"/>
    <w:rsid w:val="00CD41D3"/>
    <w:rsid w:val="00CD4287"/>
    <w:rsid w:val="00CD4445"/>
    <w:rsid w:val="00CD4816"/>
    <w:rsid w:val="00CD485B"/>
    <w:rsid w:val="00CD492B"/>
    <w:rsid w:val="00CD4AAE"/>
    <w:rsid w:val="00CD4C9C"/>
    <w:rsid w:val="00CD4CBA"/>
    <w:rsid w:val="00CD4DF8"/>
    <w:rsid w:val="00CD4F54"/>
    <w:rsid w:val="00CD5084"/>
    <w:rsid w:val="00CD51FB"/>
    <w:rsid w:val="00CD5500"/>
    <w:rsid w:val="00CD550E"/>
    <w:rsid w:val="00CD560E"/>
    <w:rsid w:val="00CD565E"/>
    <w:rsid w:val="00CD56D0"/>
    <w:rsid w:val="00CD5739"/>
    <w:rsid w:val="00CD5898"/>
    <w:rsid w:val="00CD5932"/>
    <w:rsid w:val="00CD59CC"/>
    <w:rsid w:val="00CD5A24"/>
    <w:rsid w:val="00CD5A84"/>
    <w:rsid w:val="00CD5B0C"/>
    <w:rsid w:val="00CD5C2F"/>
    <w:rsid w:val="00CD5CB7"/>
    <w:rsid w:val="00CD5D38"/>
    <w:rsid w:val="00CD5E9A"/>
    <w:rsid w:val="00CD5F1E"/>
    <w:rsid w:val="00CD6023"/>
    <w:rsid w:val="00CD63AE"/>
    <w:rsid w:val="00CD651E"/>
    <w:rsid w:val="00CD6618"/>
    <w:rsid w:val="00CD670A"/>
    <w:rsid w:val="00CD67E1"/>
    <w:rsid w:val="00CD6818"/>
    <w:rsid w:val="00CD6B0B"/>
    <w:rsid w:val="00CD6B39"/>
    <w:rsid w:val="00CD6DE7"/>
    <w:rsid w:val="00CD6F55"/>
    <w:rsid w:val="00CD6FA2"/>
    <w:rsid w:val="00CD6FA8"/>
    <w:rsid w:val="00CD7105"/>
    <w:rsid w:val="00CD7116"/>
    <w:rsid w:val="00CD7139"/>
    <w:rsid w:val="00CD7272"/>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C0"/>
    <w:rsid w:val="00CE036B"/>
    <w:rsid w:val="00CE0734"/>
    <w:rsid w:val="00CE07BB"/>
    <w:rsid w:val="00CE08C4"/>
    <w:rsid w:val="00CE097E"/>
    <w:rsid w:val="00CE0C40"/>
    <w:rsid w:val="00CE0D2C"/>
    <w:rsid w:val="00CE12F1"/>
    <w:rsid w:val="00CE135A"/>
    <w:rsid w:val="00CE15C3"/>
    <w:rsid w:val="00CE162F"/>
    <w:rsid w:val="00CE17A5"/>
    <w:rsid w:val="00CE17A8"/>
    <w:rsid w:val="00CE1891"/>
    <w:rsid w:val="00CE18E4"/>
    <w:rsid w:val="00CE18E5"/>
    <w:rsid w:val="00CE1A88"/>
    <w:rsid w:val="00CE1AC2"/>
    <w:rsid w:val="00CE1B38"/>
    <w:rsid w:val="00CE1B49"/>
    <w:rsid w:val="00CE1C4C"/>
    <w:rsid w:val="00CE1CCC"/>
    <w:rsid w:val="00CE1D2A"/>
    <w:rsid w:val="00CE1FCF"/>
    <w:rsid w:val="00CE20A3"/>
    <w:rsid w:val="00CE2196"/>
    <w:rsid w:val="00CE22A5"/>
    <w:rsid w:val="00CE2613"/>
    <w:rsid w:val="00CE2839"/>
    <w:rsid w:val="00CE28CE"/>
    <w:rsid w:val="00CE2A5E"/>
    <w:rsid w:val="00CE2A8D"/>
    <w:rsid w:val="00CE2D3E"/>
    <w:rsid w:val="00CE2E61"/>
    <w:rsid w:val="00CE2EC0"/>
    <w:rsid w:val="00CE2FD7"/>
    <w:rsid w:val="00CE3205"/>
    <w:rsid w:val="00CE3597"/>
    <w:rsid w:val="00CE36EF"/>
    <w:rsid w:val="00CE3899"/>
    <w:rsid w:val="00CE38FB"/>
    <w:rsid w:val="00CE39BC"/>
    <w:rsid w:val="00CE3A8F"/>
    <w:rsid w:val="00CE3AE9"/>
    <w:rsid w:val="00CE3B15"/>
    <w:rsid w:val="00CE3DC6"/>
    <w:rsid w:val="00CE3EBD"/>
    <w:rsid w:val="00CE403E"/>
    <w:rsid w:val="00CE4091"/>
    <w:rsid w:val="00CE428A"/>
    <w:rsid w:val="00CE42DE"/>
    <w:rsid w:val="00CE4378"/>
    <w:rsid w:val="00CE44DD"/>
    <w:rsid w:val="00CE462F"/>
    <w:rsid w:val="00CE46AD"/>
    <w:rsid w:val="00CE476D"/>
    <w:rsid w:val="00CE47C5"/>
    <w:rsid w:val="00CE4B97"/>
    <w:rsid w:val="00CE4BF7"/>
    <w:rsid w:val="00CE4D0D"/>
    <w:rsid w:val="00CE4D58"/>
    <w:rsid w:val="00CE4F8F"/>
    <w:rsid w:val="00CE5045"/>
    <w:rsid w:val="00CE50FD"/>
    <w:rsid w:val="00CE54FD"/>
    <w:rsid w:val="00CE5A4B"/>
    <w:rsid w:val="00CE5B2B"/>
    <w:rsid w:val="00CE5D38"/>
    <w:rsid w:val="00CE5E17"/>
    <w:rsid w:val="00CE60F8"/>
    <w:rsid w:val="00CE62B0"/>
    <w:rsid w:val="00CE62DF"/>
    <w:rsid w:val="00CE630E"/>
    <w:rsid w:val="00CE657C"/>
    <w:rsid w:val="00CE65D9"/>
    <w:rsid w:val="00CE6630"/>
    <w:rsid w:val="00CE6669"/>
    <w:rsid w:val="00CE66E5"/>
    <w:rsid w:val="00CE67FC"/>
    <w:rsid w:val="00CE6CE9"/>
    <w:rsid w:val="00CE6DBB"/>
    <w:rsid w:val="00CE6E79"/>
    <w:rsid w:val="00CE6F69"/>
    <w:rsid w:val="00CE74D0"/>
    <w:rsid w:val="00CE752F"/>
    <w:rsid w:val="00CE7589"/>
    <w:rsid w:val="00CE778E"/>
    <w:rsid w:val="00CE77E3"/>
    <w:rsid w:val="00CE799D"/>
    <w:rsid w:val="00CE7C0D"/>
    <w:rsid w:val="00CE7EA1"/>
    <w:rsid w:val="00CE7F93"/>
    <w:rsid w:val="00CF004C"/>
    <w:rsid w:val="00CF0172"/>
    <w:rsid w:val="00CF0243"/>
    <w:rsid w:val="00CF0420"/>
    <w:rsid w:val="00CF05B8"/>
    <w:rsid w:val="00CF05C8"/>
    <w:rsid w:val="00CF0636"/>
    <w:rsid w:val="00CF069D"/>
    <w:rsid w:val="00CF06B4"/>
    <w:rsid w:val="00CF0746"/>
    <w:rsid w:val="00CF08B5"/>
    <w:rsid w:val="00CF092C"/>
    <w:rsid w:val="00CF0937"/>
    <w:rsid w:val="00CF0A1F"/>
    <w:rsid w:val="00CF0C6C"/>
    <w:rsid w:val="00CF0CD8"/>
    <w:rsid w:val="00CF0FDA"/>
    <w:rsid w:val="00CF111B"/>
    <w:rsid w:val="00CF1276"/>
    <w:rsid w:val="00CF1424"/>
    <w:rsid w:val="00CF14E0"/>
    <w:rsid w:val="00CF1753"/>
    <w:rsid w:val="00CF1A43"/>
    <w:rsid w:val="00CF1DFF"/>
    <w:rsid w:val="00CF1E01"/>
    <w:rsid w:val="00CF1F06"/>
    <w:rsid w:val="00CF21C3"/>
    <w:rsid w:val="00CF2384"/>
    <w:rsid w:val="00CF2479"/>
    <w:rsid w:val="00CF24E0"/>
    <w:rsid w:val="00CF2553"/>
    <w:rsid w:val="00CF25E5"/>
    <w:rsid w:val="00CF2712"/>
    <w:rsid w:val="00CF282D"/>
    <w:rsid w:val="00CF2AA5"/>
    <w:rsid w:val="00CF2AF5"/>
    <w:rsid w:val="00CF2EDB"/>
    <w:rsid w:val="00CF303C"/>
    <w:rsid w:val="00CF3192"/>
    <w:rsid w:val="00CF31F8"/>
    <w:rsid w:val="00CF333C"/>
    <w:rsid w:val="00CF33F7"/>
    <w:rsid w:val="00CF3428"/>
    <w:rsid w:val="00CF34DC"/>
    <w:rsid w:val="00CF358F"/>
    <w:rsid w:val="00CF3600"/>
    <w:rsid w:val="00CF370F"/>
    <w:rsid w:val="00CF3710"/>
    <w:rsid w:val="00CF3A31"/>
    <w:rsid w:val="00CF3C3A"/>
    <w:rsid w:val="00CF3CF2"/>
    <w:rsid w:val="00CF3E08"/>
    <w:rsid w:val="00CF3FC4"/>
    <w:rsid w:val="00CF3FEF"/>
    <w:rsid w:val="00CF4062"/>
    <w:rsid w:val="00CF4338"/>
    <w:rsid w:val="00CF4341"/>
    <w:rsid w:val="00CF44C1"/>
    <w:rsid w:val="00CF4668"/>
    <w:rsid w:val="00CF4735"/>
    <w:rsid w:val="00CF4838"/>
    <w:rsid w:val="00CF490F"/>
    <w:rsid w:val="00CF4946"/>
    <w:rsid w:val="00CF4D1C"/>
    <w:rsid w:val="00CF4FB1"/>
    <w:rsid w:val="00CF4FD5"/>
    <w:rsid w:val="00CF5034"/>
    <w:rsid w:val="00CF51BB"/>
    <w:rsid w:val="00CF5220"/>
    <w:rsid w:val="00CF54E5"/>
    <w:rsid w:val="00CF5524"/>
    <w:rsid w:val="00CF572E"/>
    <w:rsid w:val="00CF5843"/>
    <w:rsid w:val="00CF594B"/>
    <w:rsid w:val="00CF5CA8"/>
    <w:rsid w:val="00CF5D8F"/>
    <w:rsid w:val="00CF5DF8"/>
    <w:rsid w:val="00CF5E32"/>
    <w:rsid w:val="00CF5E6E"/>
    <w:rsid w:val="00CF5EE7"/>
    <w:rsid w:val="00CF5FA6"/>
    <w:rsid w:val="00CF60CB"/>
    <w:rsid w:val="00CF60E0"/>
    <w:rsid w:val="00CF6263"/>
    <w:rsid w:val="00CF6301"/>
    <w:rsid w:val="00CF6421"/>
    <w:rsid w:val="00CF65AB"/>
    <w:rsid w:val="00CF68D1"/>
    <w:rsid w:val="00CF6982"/>
    <w:rsid w:val="00CF6A9D"/>
    <w:rsid w:val="00CF6B25"/>
    <w:rsid w:val="00CF6C0A"/>
    <w:rsid w:val="00CF6C10"/>
    <w:rsid w:val="00CF6D0D"/>
    <w:rsid w:val="00CF6FEA"/>
    <w:rsid w:val="00CF7042"/>
    <w:rsid w:val="00CF7047"/>
    <w:rsid w:val="00CF70F0"/>
    <w:rsid w:val="00CF721E"/>
    <w:rsid w:val="00CF734D"/>
    <w:rsid w:val="00CF73EB"/>
    <w:rsid w:val="00CF7594"/>
    <w:rsid w:val="00CF767B"/>
    <w:rsid w:val="00CF76E3"/>
    <w:rsid w:val="00CF76EE"/>
    <w:rsid w:val="00CF7736"/>
    <w:rsid w:val="00CF77A0"/>
    <w:rsid w:val="00CF7889"/>
    <w:rsid w:val="00CF78B7"/>
    <w:rsid w:val="00CF792D"/>
    <w:rsid w:val="00CF79DA"/>
    <w:rsid w:val="00CF7A04"/>
    <w:rsid w:val="00CF7D71"/>
    <w:rsid w:val="00CF7F33"/>
    <w:rsid w:val="00D00068"/>
    <w:rsid w:val="00D002A5"/>
    <w:rsid w:val="00D00368"/>
    <w:rsid w:val="00D0047E"/>
    <w:rsid w:val="00D004C2"/>
    <w:rsid w:val="00D004C4"/>
    <w:rsid w:val="00D0060A"/>
    <w:rsid w:val="00D00729"/>
    <w:rsid w:val="00D00A78"/>
    <w:rsid w:val="00D00AAE"/>
    <w:rsid w:val="00D00E5B"/>
    <w:rsid w:val="00D010A7"/>
    <w:rsid w:val="00D011BB"/>
    <w:rsid w:val="00D012F4"/>
    <w:rsid w:val="00D014AB"/>
    <w:rsid w:val="00D01705"/>
    <w:rsid w:val="00D01758"/>
    <w:rsid w:val="00D0195A"/>
    <w:rsid w:val="00D01B08"/>
    <w:rsid w:val="00D01CD2"/>
    <w:rsid w:val="00D01EB0"/>
    <w:rsid w:val="00D01F6B"/>
    <w:rsid w:val="00D01F87"/>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A3F"/>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A31"/>
    <w:rsid w:val="00D03B7A"/>
    <w:rsid w:val="00D03C6E"/>
    <w:rsid w:val="00D03C86"/>
    <w:rsid w:val="00D03D23"/>
    <w:rsid w:val="00D03DCF"/>
    <w:rsid w:val="00D03FE0"/>
    <w:rsid w:val="00D03FE7"/>
    <w:rsid w:val="00D040AF"/>
    <w:rsid w:val="00D0418D"/>
    <w:rsid w:val="00D04455"/>
    <w:rsid w:val="00D045C5"/>
    <w:rsid w:val="00D046B3"/>
    <w:rsid w:val="00D046BF"/>
    <w:rsid w:val="00D04938"/>
    <w:rsid w:val="00D04A0E"/>
    <w:rsid w:val="00D04BB8"/>
    <w:rsid w:val="00D04D0D"/>
    <w:rsid w:val="00D04E42"/>
    <w:rsid w:val="00D05199"/>
    <w:rsid w:val="00D051D5"/>
    <w:rsid w:val="00D051DC"/>
    <w:rsid w:val="00D05301"/>
    <w:rsid w:val="00D053FD"/>
    <w:rsid w:val="00D0551A"/>
    <w:rsid w:val="00D057BE"/>
    <w:rsid w:val="00D057E4"/>
    <w:rsid w:val="00D0584E"/>
    <w:rsid w:val="00D05A6D"/>
    <w:rsid w:val="00D05A90"/>
    <w:rsid w:val="00D05CD4"/>
    <w:rsid w:val="00D05D69"/>
    <w:rsid w:val="00D05DF7"/>
    <w:rsid w:val="00D05E89"/>
    <w:rsid w:val="00D05EA3"/>
    <w:rsid w:val="00D06133"/>
    <w:rsid w:val="00D062F2"/>
    <w:rsid w:val="00D06379"/>
    <w:rsid w:val="00D06427"/>
    <w:rsid w:val="00D06462"/>
    <w:rsid w:val="00D0694B"/>
    <w:rsid w:val="00D06A64"/>
    <w:rsid w:val="00D06CBF"/>
    <w:rsid w:val="00D06D0B"/>
    <w:rsid w:val="00D06E3D"/>
    <w:rsid w:val="00D073A0"/>
    <w:rsid w:val="00D073FF"/>
    <w:rsid w:val="00D074A8"/>
    <w:rsid w:val="00D07923"/>
    <w:rsid w:val="00D07B9B"/>
    <w:rsid w:val="00D07E61"/>
    <w:rsid w:val="00D07F84"/>
    <w:rsid w:val="00D07FA7"/>
    <w:rsid w:val="00D07FC5"/>
    <w:rsid w:val="00D07FC6"/>
    <w:rsid w:val="00D1032B"/>
    <w:rsid w:val="00D106E4"/>
    <w:rsid w:val="00D10770"/>
    <w:rsid w:val="00D107D4"/>
    <w:rsid w:val="00D10A70"/>
    <w:rsid w:val="00D10A8C"/>
    <w:rsid w:val="00D10C65"/>
    <w:rsid w:val="00D10C8B"/>
    <w:rsid w:val="00D10E25"/>
    <w:rsid w:val="00D1113E"/>
    <w:rsid w:val="00D111E8"/>
    <w:rsid w:val="00D11294"/>
    <w:rsid w:val="00D1136B"/>
    <w:rsid w:val="00D1149A"/>
    <w:rsid w:val="00D11A9F"/>
    <w:rsid w:val="00D11B9A"/>
    <w:rsid w:val="00D11BFC"/>
    <w:rsid w:val="00D11CE3"/>
    <w:rsid w:val="00D11DB8"/>
    <w:rsid w:val="00D11EB9"/>
    <w:rsid w:val="00D11ED2"/>
    <w:rsid w:val="00D1201F"/>
    <w:rsid w:val="00D12086"/>
    <w:rsid w:val="00D1220D"/>
    <w:rsid w:val="00D12245"/>
    <w:rsid w:val="00D12267"/>
    <w:rsid w:val="00D1230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51"/>
    <w:rsid w:val="00D135FF"/>
    <w:rsid w:val="00D136AB"/>
    <w:rsid w:val="00D1374B"/>
    <w:rsid w:val="00D13756"/>
    <w:rsid w:val="00D13822"/>
    <w:rsid w:val="00D13851"/>
    <w:rsid w:val="00D13954"/>
    <w:rsid w:val="00D13B95"/>
    <w:rsid w:val="00D13BF2"/>
    <w:rsid w:val="00D13C15"/>
    <w:rsid w:val="00D13C23"/>
    <w:rsid w:val="00D13C88"/>
    <w:rsid w:val="00D13EEC"/>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692"/>
    <w:rsid w:val="00D157B7"/>
    <w:rsid w:val="00D15945"/>
    <w:rsid w:val="00D15AE2"/>
    <w:rsid w:val="00D15F3D"/>
    <w:rsid w:val="00D1607C"/>
    <w:rsid w:val="00D16163"/>
    <w:rsid w:val="00D161DD"/>
    <w:rsid w:val="00D1621F"/>
    <w:rsid w:val="00D1647A"/>
    <w:rsid w:val="00D16596"/>
    <w:rsid w:val="00D1666E"/>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46"/>
    <w:rsid w:val="00D17496"/>
    <w:rsid w:val="00D174C9"/>
    <w:rsid w:val="00D17705"/>
    <w:rsid w:val="00D17811"/>
    <w:rsid w:val="00D17888"/>
    <w:rsid w:val="00D17C6E"/>
    <w:rsid w:val="00D17D97"/>
    <w:rsid w:val="00D17DFF"/>
    <w:rsid w:val="00D17F55"/>
    <w:rsid w:val="00D17F73"/>
    <w:rsid w:val="00D17FAD"/>
    <w:rsid w:val="00D202EA"/>
    <w:rsid w:val="00D2034B"/>
    <w:rsid w:val="00D203C5"/>
    <w:rsid w:val="00D2044D"/>
    <w:rsid w:val="00D20509"/>
    <w:rsid w:val="00D20610"/>
    <w:rsid w:val="00D2073C"/>
    <w:rsid w:val="00D20887"/>
    <w:rsid w:val="00D20921"/>
    <w:rsid w:val="00D209D4"/>
    <w:rsid w:val="00D20ACF"/>
    <w:rsid w:val="00D20C4A"/>
    <w:rsid w:val="00D20CB5"/>
    <w:rsid w:val="00D20CF7"/>
    <w:rsid w:val="00D20D09"/>
    <w:rsid w:val="00D20F51"/>
    <w:rsid w:val="00D21066"/>
    <w:rsid w:val="00D210A0"/>
    <w:rsid w:val="00D21105"/>
    <w:rsid w:val="00D21133"/>
    <w:rsid w:val="00D21450"/>
    <w:rsid w:val="00D21548"/>
    <w:rsid w:val="00D21659"/>
    <w:rsid w:val="00D218D7"/>
    <w:rsid w:val="00D21911"/>
    <w:rsid w:val="00D21955"/>
    <w:rsid w:val="00D219F0"/>
    <w:rsid w:val="00D21A26"/>
    <w:rsid w:val="00D21A56"/>
    <w:rsid w:val="00D21B51"/>
    <w:rsid w:val="00D21C7A"/>
    <w:rsid w:val="00D21D19"/>
    <w:rsid w:val="00D21D52"/>
    <w:rsid w:val="00D21D8F"/>
    <w:rsid w:val="00D21EE5"/>
    <w:rsid w:val="00D21FB8"/>
    <w:rsid w:val="00D22100"/>
    <w:rsid w:val="00D22431"/>
    <w:rsid w:val="00D2257D"/>
    <w:rsid w:val="00D225A0"/>
    <w:rsid w:val="00D2260A"/>
    <w:rsid w:val="00D2261A"/>
    <w:rsid w:val="00D226D4"/>
    <w:rsid w:val="00D226DD"/>
    <w:rsid w:val="00D22731"/>
    <w:rsid w:val="00D22A8B"/>
    <w:rsid w:val="00D22D28"/>
    <w:rsid w:val="00D22D76"/>
    <w:rsid w:val="00D22DE8"/>
    <w:rsid w:val="00D22F5A"/>
    <w:rsid w:val="00D22F84"/>
    <w:rsid w:val="00D2309E"/>
    <w:rsid w:val="00D23468"/>
    <w:rsid w:val="00D23518"/>
    <w:rsid w:val="00D23539"/>
    <w:rsid w:val="00D23706"/>
    <w:rsid w:val="00D2382C"/>
    <w:rsid w:val="00D23941"/>
    <w:rsid w:val="00D23B53"/>
    <w:rsid w:val="00D23B5F"/>
    <w:rsid w:val="00D23C5B"/>
    <w:rsid w:val="00D23EB2"/>
    <w:rsid w:val="00D23EB8"/>
    <w:rsid w:val="00D23F76"/>
    <w:rsid w:val="00D2416D"/>
    <w:rsid w:val="00D241FE"/>
    <w:rsid w:val="00D242D7"/>
    <w:rsid w:val="00D242F5"/>
    <w:rsid w:val="00D2432D"/>
    <w:rsid w:val="00D24530"/>
    <w:rsid w:val="00D24915"/>
    <w:rsid w:val="00D24B20"/>
    <w:rsid w:val="00D24BCE"/>
    <w:rsid w:val="00D24D95"/>
    <w:rsid w:val="00D250BC"/>
    <w:rsid w:val="00D25123"/>
    <w:rsid w:val="00D25356"/>
    <w:rsid w:val="00D253E2"/>
    <w:rsid w:val="00D2546E"/>
    <w:rsid w:val="00D256E4"/>
    <w:rsid w:val="00D2598A"/>
    <w:rsid w:val="00D25D27"/>
    <w:rsid w:val="00D25D5A"/>
    <w:rsid w:val="00D25EFD"/>
    <w:rsid w:val="00D25F28"/>
    <w:rsid w:val="00D25F37"/>
    <w:rsid w:val="00D25F3D"/>
    <w:rsid w:val="00D25FA6"/>
    <w:rsid w:val="00D25FD0"/>
    <w:rsid w:val="00D26137"/>
    <w:rsid w:val="00D26190"/>
    <w:rsid w:val="00D26221"/>
    <w:rsid w:val="00D26398"/>
    <w:rsid w:val="00D263A1"/>
    <w:rsid w:val="00D263EB"/>
    <w:rsid w:val="00D263EC"/>
    <w:rsid w:val="00D26450"/>
    <w:rsid w:val="00D265DA"/>
    <w:rsid w:val="00D2691D"/>
    <w:rsid w:val="00D26AD0"/>
    <w:rsid w:val="00D26C41"/>
    <w:rsid w:val="00D26CC4"/>
    <w:rsid w:val="00D26D0F"/>
    <w:rsid w:val="00D26D2C"/>
    <w:rsid w:val="00D26E07"/>
    <w:rsid w:val="00D26F66"/>
    <w:rsid w:val="00D26F85"/>
    <w:rsid w:val="00D26F9B"/>
    <w:rsid w:val="00D271C4"/>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875"/>
    <w:rsid w:val="00D30AA3"/>
    <w:rsid w:val="00D30AA6"/>
    <w:rsid w:val="00D30B97"/>
    <w:rsid w:val="00D30EDF"/>
    <w:rsid w:val="00D30F97"/>
    <w:rsid w:val="00D3102B"/>
    <w:rsid w:val="00D31122"/>
    <w:rsid w:val="00D31195"/>
    <w:rsid w:val="00D311EB"/>
    <w:rsid w:val="00D3126B"/>
    <w:rsid w:val="00D3128D"/>
    <w:rsid w:val="00D3150F"/>
    <w:rsid w:val="00D31545"/>
    <w:rsid w:val="00D317B9"/>
    <w:rsid w:val="00D317EE"/>
    <w:rsid w:val="00D319D0"/>
    <w:rsid w:val="00D31A61"/>
    <w:rsid w:val="00D31D59"/>
    <w:rsid w:val="00D31DDA"/>
    <w:rsid w:val="00D31EB6"/>
    <w:rsid w:val="00D31EF7"/>
    <w:rsid w:val="00D31F4B"/>
    <w:rsid w:val="00D31F59"/>
    <w:rsid w:val="00D320ED"/>
    <w:rsid w:val="00D32143"/>
    <w:rsid w:val="00D32152"/>
    <w:rsid w:val="00D32195"/>
    <w:rsid w:val="00D321C8"/>
    <w:rsid w:val="00D3240F"/>
    <w:rsid w:val="00D32411"/>
    <w:rsid w:val="00D325AB"/>
    <w:rsid w:val="00D325C7"/>
    <w:rsid w:val="00D326FE"/>
    <w:rsid w:val="00D328D0"/>
    <w:rsid w:val="00D32ABD"/>
    <w:rsid w:val="00D32B08"/>
    <w:rsid w:val="00D32C33"/>
    <w:rsid w:val="00D32C93"/>
    <w:rsid w:val="00D32D7F"/>
    <w:rsid w:val="00D33037"/>
    <w:rsid w:val="00D33042"/>
    <w:rsid w:val="00D33044"/>
    <w:rsid w:val="00D330AE"/>
    <w:rsid w:val="00D330DC"/>
    <w:rsid w:val="00D333A4"/>
    <w:rsid w:val="00D334E3"/>
    <w:rsid w:val="00D3355A"/>
    <w:rsid w:val="00D33606"/>
    <w:rsid w:val="00D336C9"/>
    <w:rsid w:val="00D3374E"/>
    <w:rsid w:val="00D33765"/>
    <w:rsid w:val="00D33942"/>
    <w:rsid w:val="00D339E3"/>
    <w:rsid w:val="00D33C22"/>
    <w:rsid w:val="00D33DA6"/>
    <w:rsid w:val="00D33F64"/>
    <w:rsid w:val="00D33F89"/>
    <w:rsid w:val="00D33FAC"/>
    <w:rsid w:val="00D34134"/>
    <w:rsid w:val="00D3419C"/>
    <w:rsid w:val="00D341D5"/>
    <w:rsid w:val="00D342AB"/>
    <w:rsid w:val="00D34403"/>
    <w:rsid w:val="00D34565"/>
    <w:rsid w:val="00D3476F"/>
    <w:rsid w:val="00D34773"/>
    <w:rsid w:val="00D34793"/>
    <w:rsid w:val="00D348B7"/>
    <w:rsid w:val="00D34938"/>
    <w:rsid w:val="00D34A42"/>
    <w:rsid w:val="00D34C16"/>
    <w:rsid w:val="00D34C9A"/>
    <w:rsid w:val="00D34E86"/>
    <w:rsid w:val="00D35090"/>
    <w:rsid w:val="00D35126"/>
    <w:rsid w:val="00D35212"/>
    <w:rsid w:val="00D3531F"/>
    <w:rsid w:val="00D354CA"/>
    <w:rsid w:val="00D356CA"/>
    <w:rsid w:val="00D35742"/>
    <w:rsid w:val="00D357B7"/>
    <w:rsid w:val="00D357E4"/>
    <w:rsid w:val="00D3587F"/>
    <w:rsid w:val="00D35AC3"/>
    <w:rsid w:val="00D35C20"/>
    <w:rsid w:val="00D35D47"/>
    <w:rsid w:val="00D35F58"/>
    <w:rsid w:val="00D35FE0"/>
    <w:rsid w:val="00D3608A"/>
    <w:rsid w:val="00D360B3"/>
    <w:rsid w:val="00D36113"/>
    <w:rsid w:val="00D36271"/>
    <w:rsid w:val="00D36309"/>
    <w:rsid w:val="00D36332"/>
    <w:rsid w:val="00D3643C"/>
    <w:rsid w:val="00D36665"/>
    <w:rsid w:val="00D3678F"/>
    <w:rsid w:val="00D367C3"/>
    <w:rsid w:val="00D36BBC"/>
    <w:rsid w:val="00D36EE4"/>
    <w:rsid w:val="00D36F6D"/>
    <w:rsid w:val="00D36FE5"/>
    <w:rsid w:val="00D370FD"/>
    <w:rsid w:val="00D3718C"/>
    <w:rsid w:val="00D3722D"/>
    <w:rsid w:val="00D3727E"/>
    <w:rsid w:val="00D372D4"/>
    <w:rsid w:val="00D37523"/>
    <w:rsid w:val="00D3754C"/>
    <w:rsid w:val="00D37749"/>
    <w:rsid w:val="00D3792F"/>
    <w:rsid w:val="00D3798B"/>
    <w:rsid w:val="00D379A6"/>
    <w:rsid w:val="00D37F2C"/>
    <w:rsid w:val="00D37FE0"/>
    <w:rsid w:val="00D4002B"/>
    <w:rsid w:val="00D4002E"/>
    <w:rsid w:val="00D40123"/>
    <w:rsid w:val="00D405B9"/>
    <w:rsid w:val="00D40621"/>
    <w:rsid w:val="00D406C9"/>
    <w:rsid w:val="00D4083A"/>
    <w:rsid w:val="00D4091E"/>
    <w:rsid w:val="00D40967"/>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82"/>
    <w:rsid w:val="00D41B8A"/>
    <w:rsid w:val="00D41C38"/>
    <w:rsid w:val="00D41EB4"/>
    <w:rsid w:val="00D41F1E"/>
    <w:rsid w:val="00D421DD"/>
    <w:rsid w:val="00D42286"/>
    <w:rsid w:val="00D42381"/>
    <w:rsid w:val="00D423A9"/>
    <w:rsid w:val="00D4249A"/>
    <w:rsid w:val="00D4258B"/>
    <w:rsid w:val="00D42727"/>
    <w:rsid w:val="00D427FD"/>
    <w:rsid w:val="00D4282C"/>
    <w:rsid w:val="00D429EF"/>
    <w:rsid w:val="00D42BED"/>
    <w:rsid w:val="00D42D29"/>
    <w:rsid w:val="00D42F30"/>
    <w:rsid w:val="00D42F6F"/>
    <w:rsid w:val="00D43074"/>
    <w:rsid w:val="00D430CB"/>
    <w:rsid w:val="00D4314C"/>
    <w:rsid w:val="00D432D8"/>
    <w:rsid w:val="00D432F7"/>
    <w:rsid w:val="00D43374"/>
    <w:rsid w:val="00D43456"/>
    <w:rsid w:val="00D434A4"/>
    <w:rsid w:val="00D43568"/>
    <w:rsid w:val="00D435D4"/>
    <w:rsid w:val="00D43796"/>
    <w:rsid w:val="00D4381E"/>
    <w:rsid w:val="00D43846"/>
    <w:rsid w:val="00D43A28"/>
    <w:rsid w:val="00D43C69"/>
    <w:rsid w:val="00D43CE5"/>
    <w:rsid w:val="00D43D4A"/>
    <w:rsid w:val="00D43F90"/>
    <w:rsid w:val="00D4418E"/>
    <w:rsid w:val="00D441BA"/>
    <w:rsid w:val="00D4427C"/>
    <w:rsid w:val="00D4428B"/>
    <w:rsid w:val="00D44487"/>
    <w:rsid w:val="00D44539"/>
    <w:rsid w:val="00D44684"/>
    <w:rsid w:val="00D446FB"/>
    <w:rsid w:val="00D44836"/>
    <w:rsid w:val="00D44849"/>
    <w:rsid w:val="00D448D7"/>
    <w:rsid w:val="00D449B5"/>
    <w:rsid w:val="00D44AC6"/>
    <w:rsid w:val="00D44B0E"/>
    <w:rsid w:val="00D44CA1"/>
    <w:rsid w:val="00D44CBA"/>
    <w:rsid w:val="00D44DB0"/>
    <w:rsid w:val="00D44E25"/>
    <w:rsid w:val="00D44F03"/>
    <w:rsid w:val="00D44F9E"/>
    <w:rsid w:val="00D44FAA"/>
    <w:rsid w:val="00D44FCC"/>
    <w:rsid w:val="00D45065"/>
    <w:rsid w:val="00D4512B"/>
    <w:rsid w:val="00D45311"/>
    <w:rsid w:val="00D453A7"/>
    <w:rsid w:val="00D4548B"/>
    <w:rsid w:val="00D45521"/>
    <w:rsid w:val="00D45771"/>
    <w:rsid w:val="00D458DE"/>
    <w:rsid w:val="00D459E0"/>
    <w:rsid w:val="00D45C17"/>
    <w:rsid w:val="00D45C3F"/>
    <w:rsid w:val="00D460A0"/>
    <w:rsid w:val="00D46137"/>
    <w:rsid w:val="00D46223"/>
    <w:rsid w:val="00D46278"/>
    <w:rsid w:val="00D46333"/>
    <w:rsid w:val="00D46445"/>
    <w:rsid w:val="00D46515"/>
    <w:rsid w:val="00D4661D"/>
    <w:rsid w:val="00D466FB"/>
    <w:rsid w:val="00D4682E"/>
    <w:rsid w:val="00D4698A"/>
    <w:rsid w:val="00D469EC"/>
    <w:rsid w:val="00D46B23"/>
    <w:rsid w:val="00D46B75"/>
    <w:rsid w:val="00D46C2F"/>
    <w:rsid w:val="00D46CFF"/>
    <w:rsid w:val="00D46D27"/>
    <w:rsid w:val="00D46E01"/>
    <w:rsid w:val="00D46E92"/>
    <w:rsid w:val="00D46ECB"/>
    <w:rsid w:val="00D47170"/>
    <w:rsid w:val="00D47181"/>
    <w:rsid w:val="00D471F1"/>
    <w:rsid w:val="00D47294"/>
    <w:rsid w:val="00D47317"/>
    <w:rsid w:val="00D473A6"/>
    <w:rsid w:val="00D47567"/>
    <w:rsid w:val="00D47583"/>
    <w:rsid w:val="00D477BE"/>
    <w:rsid w:val="00D477FE"/>
    <w:rsid w:val="00D479C3"/>
    <w:rsid w:val="00D47A02"/>
    <w:rsid w:val="00D47AA0"/>
    <w:rsid w:val="00D47B86"/>
    <w:rsid w:val="00D47E2B"/>
    <w:rsid w:val="00D47F5D"/>
    <w:rsid w:val="00D5002C"/>
    <w:rsid w:val="00D50186"/>
    <w:rsid w:val="00D502F8"/>
    <w:rsid w:val="00D5038B"/>
    <w:rsid w:val="00D50705"/>
    <w:rsid w:val="00D5080E"/>
    <w:rsid w:val="00D50B9A"/>
    <w:rsid w:val="00D50DF9"/>
    <w:rsid w:val="00D50ECF"/>
    <w:rsid w:val="00D50EDE"/>
    <w:rsid w:val="00D50F04"/>
    <w:rsid w:val="00D50F49"/>
    <w:rsid w:val="00D50FE1"/>
    <w:rsid w:val="00D510D6"/>
    <w:rsid w:val="00D51202"/>
    <w:rsid w:val="00D51275"/>
    <w:rsid w:val="00D51362"/>
    <w:rsid w:val="00D51548"/>
    <w:rsid w:val="00D51600"/>
    <w:rsid w:val="00D5161E"/>
    <w:rsid w:val="00D51832"/>
    <w:rsid w:val="00D5183B"/>
    <w:rsid w:val="00D5188C"/>
    <w:rsid w:val="00D518C1"/>
    <w:rsid w:val="00D5197B"/>
    <w:rsid w:val="00D51AD5"/>
    <w:rsid w:val="00D51B8D"/>
    <w:rsid w:val="00D51CE7"/>
    <w:rsid w:val="00D51D1E"/>
    <w:rsid w:val="00D51FE1"/>
    <w:rsid w:val="00D51FFE"/>
    <w:rsid w:val="00D52171"/>
    <w:rsid w:val="00D52380"/>
    <w:rsid w:val="00D523C3"/>
    <w:rsid w:val="00D5256C"/>
    <w:rsid w:val="00D5262B"/>
    <w:rsid w:val="00D527E4"/>
    <w:rsid w:val="00D52B49"/>
    <w:rsid w:val="00D52DFA"/>
    <w:rsid w:val="00D52FD6"/>
    <w:rsid w:val="00D53265"/>
    <w:rsid w:val="00D53275"/>
    <w:rsid w:val="00D532EE"/>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A30"/>
    <w:rsid w:val="00D54C52"/>
    <w:rsid w:val="00D54D2A"/>
    <w:rsid w:val="00D54DF2"/>
    <w:rsid w:val="00D54E0E"/>
    <w:rsid w:val="00D54F9A"/>
    <w:rsid w:val="00D54FF2"/>
    <w:rsid w:val="00D553A1"/>
    <w:rsid w:val="00D55567"/>
    <w:rsid w:val="00D5560D"/>
    <w:rsid w:val="00D558A7"/>
    <w:rsid w:val="00D559CD"/>
    <w:rsid w:val="00D55A5A"/>
    <w:rsid w:val="00D55ABF"/>
    <w:rsid w:val="00D55B72"/>
    <w:rsid w:val="00D55B86"/>
    <w:rsid w:val="00D55D2C"/>
    <w:rsid w:val="00D55E32"/>
    <w:rsid w:val="00D56063"/>
    <w:rsid w:val="00D56388"/>
    <w:rsid w:val="00D56400"/>
    <w:rsid w:val="00D5661D"/>
    <w:rsid w:val="00D566E1"/>
    <w:rsid w:val="00D56907"/>
    <w:rsid w:val="00D56A68"/>
    <w:rsid w:val="00D56C4C"/>
    <w:rsid w:val="00D56DDF"/>
    <w:rsid w:val="00D56E06"/>
    <w:rsid w:val="00D56F4E"/>
    <w:rsid w:val="00D57010"/>
    <w:rsid w:val="00D5703A"/>
    <w:rsid w:val="00D57068"/>
    <w:rsid w:val="00D57069"/>
    <w:rsid w:val="00D570C6"/>
    <w:rsid w:val="00D57176"/>
    <w:rsid w:val="00D5721F"/>
    <w:rsid w:val="00D573CD"/>
    <w:rsid w:val="00D5744C"/>
    <w:rsid w:val="00D5747D"/>
    <w:rsid w:val="00D57515"/>
    <w:rsid w:val="00D57578"/>
    <w:rsid w:val="00D57733"/>
    <w:rsid w:val="00D577DC"/>
    <w:rsid w:val="00D57817"/>
    <w:rsid w:val="00D57877"/>
    <w:rsid w:val="00D578DA"/>
    <w:rsid w:val="00D5793A"/>
    <w:rsid w:val="00D57AB9"/>
    <w:rsid w:val="00D57B08"/>
    <w:rsid w:val="00D57BDC"/>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AF5"/>
    <w:rsid w:val="00D60B8F"/>
    <w:rsid w:val="00D60D3C"/>
    <w:rsid w:val="00D60D43"/>
    <w:rsid w:val="00D60D55"/>
    <w:rsid w:val="00D60DB5"/>
    <w:rsid w:val="00D60E8B"/>
    <w:rsid w:val="00D60F4A"/>
    <w:rsid w:val="00D60F75"/>
    <w:rsid w:val="00D60FD8"/>
    <w:rsid w:val="00D6113D"/>
    <w:rsid w:val="00D612B4"/>
    <w:rsid w:val="00D61341"/>
    <w:rsid w:val="00D61373"/>
    <w:rsid w:val="00D6141A"/>
    <w:rsid w:val="00D61683"/>
    <w:rsid w:val="00D6176A"/>
    <w:rsid w:val="00D61788"/>
    <w:rsid w:val="00D61851"/>
    <w:rsid w:val="00D61987"/>
    <w:rsid w:val="00D619AF"/>
    <w:rsid w:val="00D61A29"/>
    <w:rsid w:val="00D61A2A"/>
    <w:rsid w:val="00D61AE7"/>
    <w:rsid w:val="00D61B98"/>
    <w:rsid w:val="00D61BE0"/>
    <w:rsid w:val="00D61C32"/>
    <w:rsid w:val="00D61DDC"/>
    <w:rsid w:val="00D61DE9"/>
    <w:rsid w:val="00D620AD"/>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358"/>
    <w:rsid w:val="00D63384"/>
    <w:rsid w:val="00D634B3"/>
    <w:rsid w:val="00D636FC"/>
    <w:rsid w:val="00D6377E"/>
    <w:rsid w:val="00D637F5"/>
    <w:rsid w:val="00D63833"/>
    <w:rsid w:val="00D63A2A"/>
    <w:rsid w:val="00D63B00"/>
    <w:rsid w:val="00D63B01"/>
    <w:rsid w:val="00D63D2D"/>
    <w:rsid w:val="00D63E30"/>
    <w:rsid w:val="00D63E6B"/>
    <w:rsid w:val="00D63EA7"/>
    <w:rsid w:val="00D64012"/>
    <w:rsid w:val="00D6410A"/>
    <w:rsid w:val="00D64157"/>
    <w:rsid w:val="00D6424A"/>
    <w:rsid w:val="00D64406"/>
    <w:rsid w:val="00D644D8"/>
    <w:rsid w:val="00D64528"/>
    <w:rsid w:val="00D64541"/>
    <w:rsid w:val="00D64543"/>
    <w:rsid w:val="00D6471F"/>
    <w:rsid w:val="00D6480F"/>
    <w:rsid w:val="00D64970"/>
    <w:rsid w:val="00D6498E"/>
    <w:rsid w:val="00D64DE2"/>
    <w:rsid w:val="00D64F1C"/>
    <w:rsid w:val="00D64F56"/>
    <w:rsid w:val="00D6510B"/>
    <w:rsid w:val="00D6510D"/>
    <w:rsid w:val="00D65201"/>
    <w:rsid w:val="00D6520B"/>
    <w:rsid w:val="00D652DE"/>
    <w:rsid w:val="00D652FB"/>
    <w:rsid w:val="00D653FC"/>
    <w:rsid w:val="00D65406"/>
    <w:rsid w:val="00D6553C"/>
    <w:rsid w:val="00D65584"/>
    <w:rsid w:val="00D65637"/>
    <w:rsid w:val="00D65D19"/>
    <w:rsid w:val="00D65F58"/>
    <w:rsid w:val="00D6615C"/>
    <w:rsid w:val="00D66265"/>
    <w:rsid w:val="00D66541"/>
    <w:rsid w:val="00D6656A"/>
    <w:rsid w:val="00D6662B"/>
    <w:rsid w:val="00D667EB"/>
    <w:rsid w:val="00D66A8A"/>
    <w:rsid w:val="00D66ABE"/>
    <w:rsid w:val="00D66DBD"/>
    <w:rsid w:val="00D6707C"/>
    <w:rsid w:val="00D671BD"/>
    <w:rsid w:val="00D67356"/>
    <w:rsid w:val="00D6738A"/>
    <w:rsid w:val="00D6755C"/>
    <w:rsid w:val="00D67A90"/>
    <w:rsid w:val="00D67AE1"/>
    <w:rsid w:val="00D67B67"/>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1E7"/>
    <w:rsid w:val="00D71240"/>
    <w:rsid w:val="00D71247"/>
    <w:rsid w:val="00D71278"/>
    <w:rsid w:val="00D713AB"/>
    <w:rsid w:val="00D714D0"/>
    <w:rsid w:val="00D71563"/>
    <w:rsid w:val="00D71586"/>
    <w:rsid w:val="00D715BB"/>
    <w:rsid w:val="00D717D8"/>
    <w:rsid w:val="00D71805"/>
    <w:rsid w:val="00D71821"/>
    <w:rsid w:val="00D7184D"/>
    <w:rsid w:val="00D718E0"/>
    <w:rsid w:val="00D71B76"/>
    <w:rsid w:val="00D71BA8"/>
    <w:rsid w:val="00D71D96"/>
    <w:rsid w:val="00D71DC8"/>
    <w:rsid w:val="00D71EAF"/>
    <w:rsid w:val="00D71EC2"/>
    <w:rsid w:val="00D720C8"/>
    <w:rsid w:val="00D721E6"/>
    <w:rsid w:val="00D7232A"/>
    <w:rsid w:val="00D724E7"/>
    <w:rsid w:val="00D72542"/>
    <w:rsid w:val="00D72613"/>
    <w:rsid w:val="00D72722"/>
    <w:rsid w:val="00D72867"/>
    <w:rsid w:val="00D729B8"/>
    <w:rsid w:val="00D72B99"/>
    <w:rsid w:val="00D72C21"/>
    <w:rsid w:val="00D72C63"/>
    <w:rsid w:val="00D73031"/>
    <w:rsid w:val="00D732C4"/>
    <w:rsid w:val="00D73333"/>
    <w:rsid w:val="00D73338"/>
    <w:rsid w:val="00D733B4"/>
    <w:rsid w:val="00D73460"/>
    <w:rsid w:val="00D734C5"/>
    <w:rsid w:val="00D7361A"/>
    <w:rsid w:val="00D736DC"/>
    <w:rsid w:val="00D7399A"/>
    <w:rsid w:val="00D73B8E"/>
    <w:rsid w:val="00D73BF2"/>
    <w:rsid w:val="00D73BFC"/>
    <w:rsid w:val="00D73D10"/>
    <w:rsid w:val="00D73DB1"/>
    <w:rsid w:val="00D73E97"/>
    <w:rsid w:val="00D740FD"/>
    <w:rsid w:val="00D74163"/>
    <w:rsid w:val="00D7422A"/>
    <w:rsid w:val="00D7424A"/>
    <w:rsid w:val="00D742B7"/>
    <w:rsid w:val="00D74373"/>
    <w:rsid w:val="00D743CF"/>
    <w:rsid w:val="00D7474F"/>
    <w:rsid w:val="00D747CA"/>
    <w:rsid w:val="00D748D5"/>
    <w:rsid w:val="00D74B89"/>
    <w:rsid w:val="00D74C24"/>
    <w:rsid w:val="00D74E29"/>
    <w:rsid w:val="00D74E62"/>
    <w:rsid w:val="00D75250"/>
    <w:rsid w:val="00D752DD"/>
    <w:rsid w:val="00D75394"/>
    <w:rsid w:val="00D753F9"/>
    <w:rsid w:val="00D7552D"/>
    <w:rsid w:val="00D75598"/>
    <w:rsid w:val="00D755AC"/>
    <w:rsid w:val="00D755BD"/>
    <w:rsid w:val="00D75683"/>
    <w:rsid w:val="00D75692"/>
    <w:rsid w:val="00D756E0"/>
    <w:rsid w:val="00D758C3"/>
    <w:rsid w:val="00D758C5"/>
    <w:rsid w:val="00D75904"/>
    <w:rsid w:val="00D75922"/>
    <w:rsid w:val="00D75AB7"/>
    <w:rsid w:val="00D75ADC"/>
    <w:rsid w:val="00D75DB4"/>
    <w:rsid w:val="00D75E3A"/>
    <w:rsid w:val="00D75EB9"/>
    <w:rsid w:val="00D75EF4"/>
    <w:rsid w:val="00D76090"/>
    <w:rsid w:val="00D76131"/>
    <w:rsid w:val="00D7620A"/>
    <w:rsid w:val="00D7621A"/>
    <w:rsid w:val="00D7629C"/>
    <w:rsid w:val="00D76327"/>
    <w:rsid w:val="00D7637A"/>
    <w:rsid w:val="00D76432"/>
    <w:rsid w:val="00D76450"/>
    <w:rsid w:val="00D768F1"/>
    <w:rsid w:val="00D7693C"/>
    <w:rsid w:val="00D76B99"/>
    <w:rsid w:val="00D76CD6"/>
    <w:rsid w:val="00D76CD9"/>
    <w:rsid w:val="00D76D3F"/>
    <w:rsid w:val="00D76D44"/>
    <w:rsid w:val="00D76DB3"/>
    <w:rsid w:val="00D76F03"/>
    <w:rsid w:val="00D76F13"/>
    <w:rsid w:val="00D7714E"/>
    <w:rsid w:val="00D77155"/>
    <w:rsid w:val="00D7732B"/>
    <w:rsid w:val="00D77370"/>
    <w:rsid w:val="00D77712"/>
    <w:rsid w:val="00D7771F"/>
    <w:rsid w:val="00D7788B"/>
    <w:rsid w:val="00D7791A"/>
    <w:rsid w:val="00D77A20"/>
    <w:rsid w:val="00D77A8E"/>
    <w:rsid w:val="00D77AF5"/>
    <w:rsid w:val="00D77B32"/>
    <w:rsid w:val="00D77BCD"/>
    <w:rsid w:val="00D77D2C"/>
    <w:rsid w:val="00D77DD3"/>
    <w:rsid w:val="00D77DF6"/>
    <w:rsid w:val="00D80157"/>
    <w:rsid w:val="00D8015A"/>
    <w:rsid w:val="00D80442"/>
    <w:rsid w:val="00D80457"/>
    <w:rsid w:val="00D80472"/>
    <w:rsid w:val="00D80498"/>
    <w:rsid w:val="00D805AC"/>
    <w:rsid w:val="00D80621"/>
    <w:rsid w:val="00D80724"/>
    <w:rsid w:val="00D80781"/>
    <w:rsid w:val="00D807E3"/>
    <w:rsid w:val="00D8094E"/>
    <w:rsid w:val="00D809F5"/>
    <w:rsid w:val="00D80A80"/>
    <w:rsid w:val="00D80BB2"/>
    <w:rsid w:val="00D80C57"/>
    <w:rsid w:val="00D80DA6"/>
    <w:rsid w:val="00D80E39"/>
    <w:rsid w:val="00D80EFF"/>
    <w:rsid w:val="00D81223"/>
    <w:rsid w:val="00D81316"/>
    <w:rsid w:val="00D8137B"/>
    <w:rsid w:val="00D81392"/>
    <w:rsid w:val="00D815B7"/>
    <w:rsid w:val="00D81605"/>
    <w:rsid w:val="00D817DB"/>
    <w:rsid w:val="00D8195E"/>
    <w:rsid w:val="00D81B8E"/>
    <w:rsid w:val="00D81D02"/>
    <w:rsid w:val="00D81D69"/>
    <w:rsid w:val="00D81E7D"/>
    <w:rsid w:val="00D81EE8"/>
    <w:rsid w:val="00D820CD"/>
    <w:rsid w:val="00D82248"/>
    <w:rsid w:val="00D823C2"/>
    <w:rsid w:val="00D8242F"/>
    <w:rsid w:val="00D8245E"/>
    <w:rsid w:val="00D824D3"/>
    <w:rsid w:val="00D8271D"/>
    <w:rsid w:val="00D828B1"/>
    <w:rsid w:val="00D82922"/>
    <w:rsid w:val="00D82956"/>
    <w:rsid w:val="00D829EF"/>
    <w:rsid w:val="00D82B14"/>
    <w:rsid w:val="00D82B2C"/>
    <w:rsid w:val="00D82B9D"/>
    <w:rsid w:val="00D82D5C"/>
    <w:rsid w:val="00D82E1F"/>
    <w:rsid w:val="00D82EBB"/>
    <w:rsid w:val="00D830A8"/>
    <w:rsid w:val="00D830B6"/>
    <w:rsid w:val="00D83144"/>
    <w:rsid w:val="00D831FE"/>
    <w:rsid w:val="00D83275"/>
    <w:rsid w:val="00D8342A"/>
    <w:rsid w:val="00D835C2"/>
    <w:rsid w:val="00D8360F"/>
    <w:rsid w:val="00D8393C"/>
    <w:rsid w:val="00D83ABD"/>
    <w:rsid w:val="00D83C09"/>
    <w:rsid w:val="00D83CF2"/>
    <w:rsid w:val="00D83D72"/>
    <w:rsid w:val="00D842AF"/>
    <w:rsid w:val="00D8435C"/>
    <w:rsid w:val="00D843E4"/>
    <w:rsid w:val="00D84520"/>
    <w:rsid w:val="00D84536"/>
    <w:rsid w:val="00D847A7"/>
    <w:rsid w:val="00D8495C"/>
    <w:rsid w:val="00D84A46"/>
    <w:rsid w:val="00D84B26"/>
    <w:rsid w:val="00D84B4D"/>
    <w:rsid w:val="00D84D4E"/>
    <w:rsid w:val="00D85095"/>
    <w:rsid w:val="00D851BC"/>
    <w:rsid w:val="00D851F8"/>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E96"/>
    <w:rsid w:val="00D85FCD"/>
    <w:rsid w:val="00D860F7"/>
    <w:rsid w:val="00D8626A"/>
    <w:rsid w:val="00D862F3"/>
    <w:rsid w:val="00D863A8"/>
    <w:rsid w:val="00D86451"/>
    <w:rsid w:val="00D865C3"/>
    <w:rsid w:val="00D865D2"/>
    <w:rsid w:val="00D8674E"/>
    <w:rsid w:val="00D867BB"/>
    <w:rsid w:val="00D8691B"/>
    <w:rsid w:val="00D86988"/>
    <w:rsid w:val="00D86B02"/>
    <w:rsid w:val="00D86B39"/>
    <w:rsid w:val="00D86BD0"/>
    <w:rsid w:val="00D86BFC"/>
    <w:rsid w:val="00D86C65"/>
    <w:rsid w:val="00D86CB3"/>
    <w:rsid w:val="00D86E80"/>
    <w:rsid w:val="00D86E9F"/>
    <w:rsid w:val="00D86FAA"/>
    <w:rsid w:val="00D86FB8"/>
    <w:rsid w:val="00D8701B"/>
    <w:rsid w:val="00D8708D"/>
    <w:rsid w:val="00D87161"/>
    <w:rsid w:val="00D871D7"/>
    <w:rsid w:val="00D871EB"/>
    <w:rsid w:val="00D87233"/>
    <w:rsid w:val="00D8726A"/>
    <w:rsid w:val="00D87461"/>
    <w:rsid w:val="00D874E1"/>
    <w:rsid w:val="00D875A6"/>
    <w:rsid w:val="00D876DA"/>
    <w:rsid w:val="00D878EF"/>
    <w:rsid w:val="00D879E9"/>
    <w:rsid w:val="00D87C59"/>
    <w:rsid w:val="00D87DA3"/>
    <w:rsid w:val="00D87DD1"/>
    <w:rsid w:val="00D87F2E"/>
    <w:rsid w:val="00D87F55"/>
    <w:rsid w:val="00D90043"/>
    <w:rsid w:val="00D901D5"/>
    <w:rsid w:val="00D90221"/>
    <w:rsid w:val="00D90246"/>
    <w:rsid w:val="00D9053E"/>
    <w:rsid w:val="00D90986"/>
    <w:rsid w:val="00D90A5E"/>
    <w:rsid w:val="00D90C79"/>
    <w:rsid w:val="00D90F61"/>
    <w:rsid w:val="00D90FC0"/>
    <w:rsid w:val="00D910DF"/>
    <w:rsid w:val="00D9129E"/>
    <w:rsid w:val="00D913D4"/>
    <w:rsid w:val="00D91440"/>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D7"/>
    <w:rsid w:val="00D91DF8"/>
    <w:rsid w:val="00D91EC3"/>
    <w:rsid w:val="00D91F90"/>
    <w:rsid w:val="00D920F1"/>
    <w:rsid w:val="00D92174"/>
    <w:rsid w:val="00D9247C"/>
    <w:rsid w:val="00D926D3"/>
    <w:rsid w:val="00D929A8"/>
    <w:rsid w:val="00D92AA2"/>
    <w:rsid w:val="00D92E81"/>
    <w:rsid w:val="00D93097"/>
    <w:rsid w:val="00D9311D"/>
    <w:rsid w:val="00D93280"/>
    <w:rsid w:val="00D93368"/>
    <w:rsid w:val="00D935D4"/>
    <w:rsid w:val="00D93620"/>
    <w:rsid w:val="00D9374C"/>
    <w:rsid w:val="00D937FA"/>
    <w:rsid w:val="00D9381D"/>
    <w:rsid w:val="00D9383B"/>
    <w:rsid w:val="00D938E6"/>
    <w:rsid w:val="00D938F0"/>
    <w:rsid w:val="00D939FB"/>
    <w:rsid w:val="00D93AE3"/>
    <w:rsid w:val="00D94049"/>
    <w:rsid w:val="00D940A2"/>
    <w:rsid w:val="00D940F2"/>
    <w:rsid w:val="00D9431D"/>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0B9"/>
    <w:rsid w:val="00D951B2"/>
    <w:rsid w:val="00D951FF"/>
    <w:rsid w:val="00D95391"/>
    <w:rsid w:val="00D958D3"/>
    <w:rsid w:val="00D958E4"/>
    <w:rsid w:val="00D95CA4"/>
    <w:rsid w:val="00D95D09"/>
    <w:rsid w:val="00D95FBC"/>
    <w:rsid w:val="00D96234"/>
    <w:rsid w:val="00D962C5"/>
    <w:rsid w:val="00D965DA"/>
    <w:rsid w:val="00D966EA"/>
    <w:rsid w:val="00D96951"/>
    <w:rsid w:val="00D96B22"/>
    <w:rsid w:val="00D96C53"/>
    <w:rsid w:val="00D96CAE"/>
    <w:rsid w:val="00D96CC6"/>
    <w:rsid w:val="00D96D01"/>
    <w:rsid w:val="00D96D24"/>
    <w:rsid w:val="00D96E28"/>
    <w:rsid w:val="00D96EF1"/>
    <w:rsid w:val="00D96EFF"/>
    <w:rsid w:val="00D96F1E"/>
    <w:rsid w:val="00D970D8"/>
    <w:rsid w:val="00D97248"/>
    <w:rsid w:val="00D97251"/>
    <w:rsid w:val="00D972A9"/>
    <w:rsid w:val="00D972AB"/>
    <w:rsid w:val="00D97328"/>
    <w:rsid w:val="00D97361"/>
    <w:rsid w:val="00D975F3"/>
    <w:rsid w:val="00D976E2"/>
    <w:rsid w:val="00D978D8"/>
    <w:rsid w:val="00D979E9"/>
    <w:rsid w:val="00D979F0"/>
    <w:rsid w:val="00D97AD0"/>
    <w:rsid w:val="00D97B2B"/>
    <w:rsid w:val="00D97C59"/>
    <w:rsid w:val="00D97CB3"/>
    <w:rsid w:val="00D97CCF"/>
    <w:rsid w:val="00D97D70"/>
    <w:rsid w:val="00D97E1C"/>
    <w:rsid w:val="00D97F40"/>
    <w:rsid w:val="00D97F96"/>
    <w:rsid w:val="00DA0276"/>
    <w:rsid w:val="00DA0509"/>
    <w:rsid w:val="00DA0521"/>
    <w:rsid w:val="00DA0695"/>
    <w:rsid w:val="00DA079F"/>
    <w:rsid w:val="00DA0829"/>
    <w:rsid w:val="00DA0B38"/>
    <w:rsid w:val="00DA0B73"/>
    <w:rsid w:val="00DA0E5E"/>
    <w:rsid w:val="00DA0EE4"/>
    <w:rsid w:val="00DA0F4C"/>
    <w:rsid w:val="00DA1026"/>
    <w:rsid w:val="00DA13AA"/>
    <w:rsid w:val="00DA13CB"/>
    <w:rsid w:val="00DA15F5"/>
    <w:rsid w:val="00DA1725"/>
    <w:rsid w:val="00DA181F"/>
    <w:rsid w:val="00DA1865"/>
    <w:rsid w:val="00DA19A2"/>
    <w:rsid w:val="00DA1C6E"/>
    <w:rsid w:val="00DA1E08"/>
    <w:rsid w:val="00DA1EC3"/>
    <w:rsid w:val="00DA1F0F"/>
    <w:rsid w:val="00DA2024"/>
    <w:rsid w:val="00DA2090"/>
    <w:rsid w:val="00DA2111"/>
    <w:rsid w:val="00DA2463"/>
    <w:rsid w:val="00DA248F"/>
    <w:rsid w:val="00DA2562"/>
    <w:rsid w:val="00DA2567"/>
    <w:rsid w:val="00DA2574"/>
    <w:rsid w:val="00DA25E7"/>
    <w:rsid w:val="00DA2621"/>
    <w:rsid w:val="00DA267E"/>
    <w:rsid w:val="00DA2870"/>
    <w:rsid w:val="00DA2896"/>
    <w:rsid w:val="00DA291D"/>
    <w:rsid w:val="00DA296C"/>
    <w:rsid w:val="00DA298F"/>
    <w:rsid w:val="00DA2D9D"/>
    <w:rsid w:val="00DA2E05"/>
    <w:rsid w:val="00DA2F6E"/>
    <w:rsid w:val="00DA30F4"/>
    <w:rsid w:val="00DA31DA"/>
    <w:rsid w:val="00DA326E"/>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99"/>
    <w:rsid w:val="00DA4AFD"/>
    <w:rsid w:val="00DA4B1E"/>
    <w:rsid w:val="00DA4B99"/>
    <w:rsid w:val="00DA4BC2"/>
    <w:rsid w:val="00DA4E20"/>
    <w:rsid w:val="00DA4F39"/>
    <w:rsid w:val="00DA4F59"/>
    <w:rsid w:val="00DA5061"/>
    <w:rsid w:val="00DA5121"/>
    <w:rsid w:val="00DA5481"/>
    <w:rsid w:val="00DA562C"/>
    <w:rsid w:val="00DA569F"/>
    <w:rsid w:val="00DA58D0"/>
    <w:rsid w:val="00DA58FC"/>
    <w:rsid w:val="00DA59D3"/>
    <w:rsid w:val="00DA5AA3"/>
    <w:rsid w:val="00DA5AD3"/>
    <w:rsid w:val="00DA5AE8"/>
    <w:rsid w:val="00DA5C19"/>
    <w:rsid w:val="00DA5CEB"/>
    <w:rsid w:val="00DA5D73"/>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7AB"/>
    <w:rsid w:val="00DA77CC"/>
    <w:rsid w:val="00DA79FA"/>
    <w:rsid w:val="00DA7C7C"/>
    <w:rsid w:val="00DA7D68"/>
    <w:rsid w:val="00DA7E2C"/>
    <w:rsid w:val="00DA7F22"/>
    <w:rsid w:val="00DA7F3C"/>
    <w:rsid w:val="00DA7F47"/>
    <w:rsid w:val="00DA7FDE"/>
    <w:rsid w:val="00DB004B"/>
    <w:rsid w:val="00DB00D9"/>
    <w:rsid w:val="00DB00FC"/>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A8"/>
    <w:rsid w:val="00DB12D2"/>
    <w:rsid w:val="00DB132B"/>
    <w:rsid w:val="00DB175C"/>
    <w:rsid w:val="00DB1795"/>
    <w:rsid w:val="00DB1805"/>
    <w:rsid w:val="00DB1A33"/>
    <w:rsid w:val="00DB1B03"/>
    <w:rsid w:val="00DB1B64"/>
    <w:rsid w:val="00DB1E31"/>
    <w:rsid w:val="00DB213E"/>
    <w:rsid w:val="00DB223C"/>
    <w:rsid w:val="00DB2276"/>
    <w:rsid w:val="00DB25C2"/>
    <w:rsid w:val="00DB2910"/>
    <w:rsid w:val="00DB29A7"/>
    <w:rsid w:val="00DB2C9E"/>
    <w:rsid w:val="00DB2CC4"/>
    <w:rsid w:val="00DB2CCE"/>
    <w:rsid w:val="00DB2D9B"/>
    <w:rsid w:val="00DB2DE3"/>
    <w:rsid w:val="00DB2F7A"/>
    <w:rsid w:val="00DB30E9"/>
    <w:rsid w:val="00DB331D"/>
    <w:rsid w:val="00DB3322"/>
    <w:rsid w:val="00DB335E"/>
    <w:rsid w:val="00DB33B0"/>
    <w:rsid w:val="00DB33DB"/>
    <w:rsid w:val="00DB33DF"/>
    <w:rsid w:val="00DB342D"/>
    <w:rsid w:val="00DB3511"/>
    <w:rsid w:val="00DB3521"/>
    <w:rsid w:val="00DB3536"/>
    <w:rsid w:val="00DB3600"/>
    <w:rsid w:val="00DB3602"/>
    <w:rsid w:val="00DB36BE"/>
    <w:rsid w:val="00DB37BB"/>
    <w:rsid w:val="00DB389E"/>
    <w:rsid w:val="00DB3C48"/>
    <w:rsid w:val="00DB3CBE"/>
    <w:rsid w:val="00DB3E03"/>
    <w:rsid w:val="00DB3F2B"/>
    <w:rsid w:val="00DB3FA6"/>
    <w:rsid w:val="00DB4091"/>
    <w:rsid w:val="00DB4113"/>
    <w:rsid w:val="00DB42F0"/>
    <w:rsid w:val="00DB442E"/>
    <w:rsid w:val="00DB46AF"/>
    <w:rsid w:val="00DB4781"/>
    <w:rsid w:val="00DB4883"/>
    <w:rsid w:val="00DB4DAB"/>
    <w:rsid w:val="00DB4E05"/>
    <w:rsid w:val="00DB4F05"/>
    <w:rsid w:val="00DB5197"/>
    <w:rsid w:val="00DB52C2"/>
    <w:rsid w:val="00DB52D3"/>
    <w:rsid w:val="00DB541B"/>
    <w:rsid w:val="00DB5433"/>
    <w:rsid w:val="00DB55B1"/>
    <w:rsid w:val="00DB5644"/>
    <w:rsid w:val="00DB57B4"/>
    <w:rsid w:val="00DB585F"/>
    <w:rsid w:val="00DB59C7"/>
    <w:rsid w:val="00DB5AB0"/>
    <w:rsid w:val="00DB5B51"/>
    <w:rsid w:val="00DB5E35"/>
    <w:rsid w:val="00DB5E80"/>
    <w:rsid w:val="00DB6047"/>
    <w:rsid w:val="00DB6060"/>
    <w:rsid w:val="00DB6122"/>
    <w:rsid w:val="00DB62D6"/>
    <w:rsid w:val="00DB6304"/>
    <w:rsid w:val="00DB6427"/>
    <w:rsid w:val="00DB6536"/>
    <w:rsid w:val="00DB65B9"/>
    <w:rsid w:val="00DB681D"/>
    <w:rsid w:val="00DB69B7"/>
    <w:rsid w:val="00DB69C4"/>
    <w:rsid w:val="00DB6A50"/>
    <w:rsid w:val="00DB6A9B"/>
    <w:rsid w:val="00DB6AAD"/>
    <w:rsid w:val="00DB6B84"/>
    <w:rsid w:val="00DB6BBC"/>
    <w:rsid w:val="00DB6BDD"/>
    <w:rsid w:val="00DB6C6C"/>
    <w:rsid w:val="00DB6E06"/>
    <w:rsid w:val="00DB6EC7"/>
    <w:rsid w:val="00DB6EF4"/>
    <w:rsid w:val="00DB6F93"/>
    <w:rsid w:val="00DB70A5"/>
    <w:rsid w:val="00DB7391"/>
    <w:rsid w:val="00DB7403"/>
    <w:rsid w:val="00DB744F"/>
    <w:rsid w:val="00DB7762"/>
    <w:rsid w:val="00DB784C"/>
    <w:rsid w:val="00DB7A57"/>
    <w:rsid w:val="00DB7C32"/>
    <w:rsid w:val="00DB7D5D"/>
    <w:rsid w:val="00DB7D94"/>
    <w:rsid w:val="00DB7D98"/>
    <w:rsid w:val="00DC043E"/>
    <w:rsid w:val="00DC0480"/>
    <w:rsid w:val="00DC0640"/>
    <w:rsid w:val="00DC074C"/>
    <w:rsid w:val="00DC0762"/>
    <w:rsid w:val="00DC0797"/>
    <w:rsid w:val="00DC08ED"/>
    <w:rsid w:val="00DC099B"/>
    <w:rsid w:val="00DC0A4D"/>
    <w:rsid w:val="00DC0A75"/>
    <w:rsid w:val="00DC0B41"/>
    <w:rsid w:val="00DC0BF8"/>
    <w:rsid w:val="00DC0D09"/>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173"/>
    <w:rsid w:val="00DC2355"/>
    <w:rsid w:val="00DC2465"/>
    <w:rsid w:val="00DC249C"/>
    <w:rsid w:val="00DC2922"/>
    <w:rsid w:val="00DC2A8C"/>
    <w:rsid w:val="00DC2B38"/>
    <w:rsid w:val="00DC2C5C"/>
    <w:rsid w:val="00DC2C97"/>
    <w:rsid w:val="00DC2D03"/>
    <w:rsid w:val="00DC2F2B"/>
    <w:rsid w:val="00DC2F9C"/>
    <w:rsid w:val="00DC30CB"/>
    <w:rsid w:val="00DC3109"/>
    <w:rsid w:val="00DC333C"/>
    <w:rsid w:val="00DC34DE"/>
    <w:rsid w:val="00DC35F9"/>
    <w:rsid w:val="00DC36EF"/>
    <w:rsid w:val="00DC37B1"/>
    <w:rsid w:val="00DC3B1E"/>
    <w:rsid w:val="00DC3D42"/>
    <w:rsid w:val="00DC3DB8"/>
    <w:rsid w:val="00DC3F79"/>
    <w:rsid w:val="00DC40B5"/>
    <w:rsid w:val="00DC41F4"/>
    <w:rsid w:val="00DC44DA"/>
    <w:rsid w:val="00DC4574"/>
    <w:rsid w:val="00DC45D6"/>
    <w:rsid w:val="00DC46B9"/>
    <w:rsid w:val="00DC47C7"/>
    <w:rsid w:val="00DC4802"/>
    <w:rsid w:val="00DC48BA"/>
    <w:rsid w:val="00DC48CC"/>
    <w:rsid w:val="00DC48F4"/>
    <w:rsid w:val="00DC48F9"/>
    <w:rsid w:val="00DC498D"/>
    <w:rsid w:val="00DC4C51"/>
    <w:rsid w:val="00DC4DAE"/>
    <w:rsid w:val="00DC515B"/>
    <w:rsid w:val="00DC55EB"/>
    <w:rsid w:val="00DC5615"/>
    <w:rsid w:val="00DC561B"/>
    <w:rsid w:val="00DC5852"/>
    <w:rsid w:val="00DC5D9C"/>
    <w:rsid w:val="00DC5E16"/>
    <w:rsid w:val="00DC5FB0"/>
    <w:rsid w:val="00DC60C3"/>
    <w:rsid w:val="00DC60D2"/>
    <w:rsid w:val="00DC60DA"/>
    <w:rsid w:val="00DC621E"/>
    <w:rsid w:val="00DC64ED"/>
    <w:rsid w:val="00DC6511"/>
    <w:rsid w:val="00DC6642"/>
    <w:rsid w:val="00DC66DB"/>
    <w:rsid w:val="00DC68AF"/>
    <w:rsid w:val="00DC6908"/>
    <w:rsid w:val="00DC6946"/>
    <w:rsid w:val="00DC6C74"/>
    <w:rsid w:val="00DC6D00"/>
    <w:rsid w:val="00DC6D85"/>
    <w:rsid w:val="00DC6E07"/>
    <w:rsid w:val="00DC6EBC"/>
    <w:rsid w:val="00DC6F31"/>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0"/>
    <w:rsid w:val="00DD0B3F"/>
    <w:rsid w:val="00DD0B6F"/>
    <w:rsid w:val="00DD0B70"/>
    <w:rsid w:val="00DD0BB6"/>
    <w:rsid w:val="00DD0E12"/>
    <w:rsid w:val="00DD0EA4"/>
    <w:rsid w:val="00DD0F46"/>
    <w:rsid w:val="00DD112D"/>
    <w:rsid w:val="00DD1165"/>
    <w:rsid w:val="00DD128B"/>
    <w:rsid w:val="00DD1516"/>
    <w:rsid w:val="00DD161C"/>
    <w:rsid w:val="00DD163B"/>
    <w:rsid w:val="00DD163D"/>
    <w:rsid w:val="00DD1804"/>
    <w:rsid w:val="00DD1884"/>
    <w:rsid w:val="00DD1949"/>
    <w:rsid w:val="00DD1B29"/>
    <w:rsid w:val="00DD1B40"/>
    <w:rsid w:val="00DD1CA3"/>
    <w:rsid w:val="00DD1CB0"/>
    <w:rsid w:val="00DD1DA2"/>
    <w:rsid w:val="00DD1DD5"/>
    <w:rsid w:val="00DD20EA"/>
    <w:rsid w:val="00DD2238"/>
    <w:rsid w:val="00DD229D"/>
    <w:rsid w:val="00DD22CE"/>
    <w:rsid w:val="00DD264A"/>
    <w:rsid w:val="00DD2814"/>
    <w:rsid w:val="00DD2885"/>
    <w:rsid w:val="00DD28F9"/>
    <w:rsid w:val="00DD296F"/>
    <w:rsid w:val="00DD298A"/>
    <w:rsid w:val="00DD29EB"/>
    <w:rsid w:val="00DD2A55"/>
    <w:rsid w:val="00DD2A63"/>
    <w:rsid w:val="00DD2D7E"/>
    <w:rsid w:val="00DD2D9C"/>
    <w:rsid w:val="00DD2DEF"/>
    <w:rsid w:val="00DD2E62"/>
    <w:rsid w:val="00DD2F6E"/>
    <w:rsid w:val="00DD3058"/>
    <w:rsid w:val="00DD30B5"/>
    <w:rsid w:val="00DD3135"/>
    <w:rsid w:val="00DD3287"/>
    <w:rsid w:val="00DD32D5"/>
    <w:rsid w:val="00DD337B"/>
    <w:rsid w:val="00DD3431"/>
    <w:rsid w:val="00DD346E"/>
    <w:rsid w:val="00DD34DB"/>
    <w:rsid w:val="00DD3537"/>
    <w:rsid w:val="00DD35AC"/>
    <w:rsid w:val="00DD3644"/>
    <w:rsid w:val="00DD366D"/>
    <w:rsid w:val="00DD370E"/>
    <w:rsid w:val="00DD3982"/>
    <w:rsid w:val="00DD39D2"/>
    <w:rsid w:val="00DD3C8F"/>
    <w:rsid w:val="00DD3DC1"/>
    <w:rsid w:val="00DD4008"/>
    <w:rsid w:val="00DD4146"/>
    <w:rsid w:val="00DD415A"/>
    <w:rsid w:val="00DD41EC"/>
    <w:rsid w:val="00DD41F4"/>
    <w:rsid w:val="00DD4241"/>
    <w:rsid w:val="00DD42F3"/>
    <w:rsid w:val="00DD43B3"/>
    <w:rsid w:val="00DD43D3"/>
    <w:rsid w:val="00DD4473"/>
    <w:rsid w:val="00DD44EC"/>
    <w:rsid w:val="00DD4714"/>
    <w:rsid w:val="00DD4B0E"/>
    <w:rsid w:val="00DD4C8E"/>
    <w:rsid w:val="00DD51AC"/>
    <w:rsid w:val="00DD51E7"/>
    <w:rsid w:val="00DD5215"/>
    <w:rsid w:val="00DD529A"/>
    <w:rsid w:val="00DD558F"/>
    <w:rsid w:val="00DD5667"/>
    <w:rsid w:val="00DD57AB"/>
    <w:rsid w:val="00DD599E"/>
    <w:rsid w:val="00DD5C73"/>
    <w:rsid w:val="00DD5DC6"/>
    <w:rsid w:val="00DD5FF6"/>
    <w:rsid w:val="00DD611B"/>
    <w:rsid w:val="00DD66BF"/>
    <w:rsid w:val="00DD686B"/>
    <w:rsid w:val="00DD68A1"/>
    <w:rsid w:val="00DD6911"/>
    <w:rsid w:val="00DD6970"/>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D7D21"/>
    <w:rsid w:val="00DD7E6D"/>
    <w:rsid w:val="00DE00D2"/>
    <w:rsid w:val="00DE0249"/>
    <w:rsid w:val="00DE025D"/>
    <w:rsid w:val="00DE0471"/>
    <w:rsid w:val="00DE060D"/>
    <w:rsid w:val="00DE074E"/>
    <w:rsid w:val="00DE079F"/>
    <w:rsid w:val="00DE0AFC"/>
    <w:rsid w:val="00DE0BCA"/>
    <w:rsid w:val="00DE0D3A"/>
    <w:rsid w:val="00DE0E5C"/>
    <w:rsid w:val="00DE0E8E"/>
    <w:rsid w:val="00DE110F"/>
    <w:rsid w:val="00DE118D"/>
    <w:rsid w:val="00DE14D0"/>
    <w:rsid w:val="00DE1615"/>
    <w:rsid w:val="00DE1822"/>
    <w:rsid w:val="00DE183A"/>
    <w:rsid w:val="00DE196D"/>
    <w:rsid w:val="00DE1985"/>
    <w:rsid w:val="00DE19A6"/>
    <w:rsid w:val="00DE1B3B"/>
    <w:rsid w:val="00DE1C1A"/>
    <w:rsid w:val="00DE1E2D"/>
    <w:rsid w:val="00DE1F10"/>
    <w:rsid w:val="00DE216A"/>
    <w:rsid w:val="00DE21BE"/>
    <w:rsid w:val="00DE23A4"/>
    <w:rsid w:val="00DE249E"/>
    <w:rsid w:val="00DE2539"/>
    <w:rsid w:val="00DE2597"/>
    <w:rsid w:val="00DE2773"/>
    <w:rsid w:val="00DE2845"/>
    <w:rsid w:val="00DE2A4C"/>
    <w:rsid w:val="00DE2AC9"/>
    <w:rsid w:val="00DE2B16"/>
    <w:rsid w:val="00DE2B93"/>
    <w:rsid w:val="00DE2CEF"/>
    <w:rsid w:val="00DE2EB4"/>
    <w:rsid w:val="00DE2F47"/>
    <w:rsid w:val="00DE2FB5"/>
    <w:rsid w:val="00DE3052"/>
    <w:rsid w:val="00DE3076"/>
    <w:rsid w:val="00DE30B6"/>
    <w:rsid w:val="00DE30E4"/>
    <w:rsid w:val="00DE31B5"/>
    <w:rsid w:val="00DE3237"/>
    <w:rsid w:val="00DE3402"/>
    <w:rsid w:val="00DE34C0"/>
    <w:rsid w:val="00DE3611"/>
    <w:rsid w:val="00DE365A"/>
    <w:rsid w:val="00DE38C4"/>
    <w:rsid w:val="00DE38F6"/>
    <w:rsid w:val="00DE39AD"/>
    <w:rsid w:val="00DE3AEA"/>
    <w:rsid w:val="00DE3B96"/>
    <w:rsid w:val="00DE3BEA"/>
    <w:rsid w:val="00DE3E64"/>
    <w:rsid w:val="00DE3FA7"/>
    <w:rsid w:val="00DE4040"/>
    <w:rsid w:val="00DE41CC"/>
    <w:rsid w:val="00DE43E1"/>
    <w:rsid w:val="00DE43E7"/>
    <w:rsid w:val="00DE44C2"/>
    <w:rsid w:val="00DE4547"/>
    <w:rsid w:val="00DE4642"/>
    <w:rsid w:val="00DE481B"/>
    <w:rsid w:val="00DE48B0"/>
    <w:rsid w:val="00DE4932"/>
    <w:rsid w:val="00DE4976"/>
    <w:rsid w:val="00DE4CA8"/>
    <w:rsid w:val="00DE4CC5"/>
    <w:rsid w:val="00DE4E59"/>
    <w:rsid w:val="00DE4FAB"/>
    <w:rsid w:val="00DE4FD9"/>
    <w:rsid w:val="00DE50F7"/>
    <w:rsid w:val="00DE535B"/>
    <w:rsid w:val="00DE53D0"/>
    <w:rsid w:val="00DE542D"/>
    <w:rsid w:val="00DE5448"/>
    <w:rsid w:val="00DE545F"/>
    <w:rsid w:val="00DE5552"/>
    <w:rsid w:val="00DE55F8"/>
    <w:rsid w:val="00DE5823"/>
    <w:rsid w:val="00DE58C7"/>
    <w:rsid w:val="00DE58E6"/>
    <w:rsid w:val="00DE5AF5"/>
    <w:rsid w:val="00DE5CBC"/>
    <w:rsid w:val="00DE5E21"/>
    <w:rsid w:val="00DE5F48"/>
    <w:rsid w:val="00DE62A7"/>
    <w:rsid w:val="00DE637D"/>
    <w:rsid w:val="00DE637E"/>
    <w:rsid w:val="00DE643A"/>
    <w:rsid w:val="00DE64E9"/>
    <w:rsid w:val="00DE6513"/>
    <w:rsid w:val="00DE65DA"/>
    <w:rsid w:val="00DE677F"/>
    <w:rsid w:val="00DE6A24"/>
    <w:rsid w:val="00DE6AA9"/>
    <w:rsid w:val="00DE6AD2"/>
    <w:rsid w:val="00DE6AF2"/>
    <w:rsid w:val="00DE6BA1"/>
    <w:rsid w:val="00DE6BEE"/>
    <w:rsid w:val="00DE6D57"/>
    <w:rsid w:val="00DE6DA7"/>
    <w:rsid w:val="00DE6E0A"/>
    <w:rsid w:val="00DE6EFE"/>
    <w:rsid w:val="00DE70BD"/>
    <w:rsid w:val="00DE71B9"/>
    <w:rsid w:val="00DE71C9"/>
    <w:rsid w:val="00DE71EF"/>
    <w:rsid w:val="00DE7431"/>
    <w:rsid w:val="00DE744C"/>
    <w:rsid w:val="00DE74C6"/>
    <w:rsid w:val="00DE74EA"/>
    <w:rsid w:val="00DE7522"/>
    <w:rsid w:val="00DE76C1"/>
    <w:rsid w:val="00DE780D"/>
    <w:rsid w:val="00DE7A94"/>
    <w:rsid w:val="00DE7BF3"/>
    <w:rsid w:val="00DE7C07"/>
    <w:rsid w:val="00DE7C1F"/>
    <w:rsid w:val="00DE7C95"/>
    <w:rsid w:val="00DE7CF9"/>
    <w:rsid w:val="00DE7DA2"/>
    <w:rsid w:val="00DE7DA7"/>
    <w:rsid w:val="00DE7F16"/>
    <w:rsid w:val="00DF00E3"/>
    <w:rsid w:val="00DF0100"/>
    <w:rsid w:val="00DF0156"/>
    <w:rsid w:val="00DF0301"/>
    <w:rsid w:val="00DF0787"/>
    <w:rsid w:val="00DF087B"/>
    <w:rsid w:val="00DF088F"/>
    <w:rsid w:val="00DF0921"/>
    <w:rsid w:val="00DF0D3C"/>
    <w:rsid w:val="00DF0E19"/>
    <w:rsid w:val="00DF0EBC"/>
    <w:rsid w:val="00DF10C8"/>
    <w:rsid w:val="00DF1236"/>
    <w:rsid w:val="00DF1336"/>
    <w:rsid w:val="00DF141D"/>
    <w:rsid w:val="00DF141E"/>
    <w:rsid w:val="00DF1504"/>
    <w:rsid w:val="00DF1663"/>
    <w:rsid w:val="00DF178E"/>
    <w:rsid w:val="00DF17DD"/>
    <w:rsid w:val="00DF17E1"/>
    <w:rsid w:val="00DF1819"/>
    <w:rsid w:val="00DF1B61"/>
    <w:rsid w:val="00DF1C7B"/>
    <w:rsid w:val="00DF1C96"/>
    <w:rsid w:val="00DF1CBF"/>
    <w:rsid w:val="00DF1CFC"/>
    <w:rsid w:val="00DF1D99"/>
    <w:rsid w:val="00DF1DE5"/>
    <w:rsid w:val="00DF1F4E"/>
    <w:rsid w:val="00DF1FD3"/>
    <w:rsid w:val="00DF2036"/>
    <w:rsid w:val="00DF21DB"/>
    <w:rsid w:val="00DF2331"/>
    <w:rsid w:val="00DF2398"/>
    <w:rsid w:val="00DF242B"/>
    <w:rsid w:val="00DF24DA"/>
    <w:rsid w:val="00DF2654"/>
    <w:rsid w:val="00DF27ED"/>
    <w:rsid w:val="00DF28DC"/>
    <w:rsid w:val="00DF2954"/>
    <w:rsid w:val="00DF29B2"/>
    <w:rsid w:val="00DF2A33"/>
    <w:rsid w:val="00DF2C1E"/>
    <w:rsid w:val="00DF2C9D"/>
    <w:rsid w:val="00DF2CC6"/>
    <w:rsid w:val="00DF2D46"/>
    <w:rsid w:val="00DF2F06"/>
    <w:rsid w:val="00DF2F09"/>
    <w:rsid w:val="00DF309B"/>
    <w:rsid w:val="00DF3211"/>
    <w:rsid w:val="00DF33FF"/>
    <w:rsid w:val="00DF3600"/>
    <w:rsid w:val="00DF373C"/>
    <w:rsid w:val="00DF3A26"/>
    <w:rsid w:val="00DF3AA4"/>
    <w:rsid w:val="00DF3B29"/>
    <w:rsid w:val="00DF3BFF"/>
    <w:rsid w:val="00DF3CDA"/>
    <w:rsid w:val="00DF3CF9"/>
    <w:rsid w:val="00DF3F18"/>
    <w:rsid w:val="00DF3F54"/>
    <w:rsid w:val="00DF3F62"/>
    <w:rsid w:val="00DF41B9"/>
    <w:rsid w:val="00DF41EC"/>
    <w:rsid w:val="00DF4300"/>
    <w:rsid w:val="00DF436D"/>
    <w:rsid w:val="00DF43FE"/>
    <w:rsid w:val="00DF45C2"/>
    <w:rsid w:val="00DF4707"/>
    <w:rsid w:val="00DF47D0"/>
    <w:rsid w:val="00DF485B"/>
    <w:rsid w:val="00DF4955"/>
    <w:rsid w:val="00DF4A2A"/>
    <w:rsid w:val="00DF4A56"/>
    <w:rsid w:val="00DF4B12"/>
    <w:rsid w:val="00DF4CC0"/>
    <w:rsid w:val="00DF4D26"/>
    <w:rsid w:val="00DF4DF4"/>
    <w:rsid w:val="00DF4E67"/>
    <w:rsid w:val="00DF507D"/>
    <w:rsid w:val="00DF5122"/>
    <w:rsid w:val="00DF5359"/>
    <w:rsid w:val="00DF552A"/>
    <w:rsid w:val="00DF55ED"/>
    <w:rsid w:val="00DF55EE"/>
    <w:rsid w:val="00DF56C2"/>
    <w:rsid w:val="00DF5717"/>
    <w:rsid w:val="00DF574C"/>
    <w:rsid w:val="00DF5884"/>
    <w:rsid w:val="00DF58C1"/>
    <w:rsid w:val="00DF58E5"/>
    <w:rsid w:val="00DF5A31"/>
    <w:rsid w:val="00DF5B23"/>
    <w:rsid w:val="00DF5C06"/>
    <w:rsid w:val="00DF5D64"/>
    <w:rsid w:val="00DF5D70"/>
    <w:rsid w:val="00DF5E77"/>
    <w:rsid w:val="00DF5ECD"/>
    <w:rsid w:val="00DF6002"/>
    <w:rsid w:val="00DF6161"/>
    <w:rsid w:val="00DF6265"/>
    <w:rsid w:val="00DF637E"/>
    <w:rsid w:val="00DF6416"/>
    <w:rsid w:val="00DF644B"/>
    <w:rsid w:val="00DF65A0"/>
    <w:rsid w:val="00DF65C5"/>
    <w:rsid w:val="00DF67B3"/>
    <w:rsid w:val="00DF691B"/>
    <w:rsid w:val="00DF6966"/>
    <w:rsid w:val="00DF6991"/>
    <w:rsid w:val="00DF69AA"/>
    <w:rsid w:val="00DF69AD"/>
    <w:rsid w:val="00DF6AFA"/>
    <w:rsid w:val="00DF6B65"/>
    <w:rsid w:val="00DF6C35"/>
    <w:rsid w:val="00DF6D25"/>
    <w:rsid w:val="00DF6DF8"/>
    <w:rsid w:val="00DF6E45"/>
    <w:rsid w:val="00DF6EE6"/>
    <w:rsid w:val="00DF6F4B"/>
    <w:rsid w:val="00DF6F4E"/>
    <w:rsid w:val="00DF7405"/>
    <w:rsid w:val="00DF7553"/>
    <w:rsid w:val="00DF7943"/>
    <w:rsid w:val="00DF7C5E"/>
    <w:rsid w:val="00DF7D9A"/>
    <w:rsid w:val="00E0008B"/>
    <w:rsid w:val="00E001EF"/>
    <w:rsid w:val="00E00254"/>
    <w:rsid w:val="00E002A4"/>
    <w:rsid w:val="00E0030D"/>
    <w:rsid w:val="00E003B2"/>
    <w:rsid w:val="00E00420"/>
    <w:rsid w:val="00E0042C"/>
    <w:rsid w:val="00E00458"/>
    <w:rsid w:val="00E007F4"/>
    <w:rsid w:val="00E008F7"/>
    <w:rsid w:val="00E008FA"/>
    <w:rsid w:val="00E00911"/>
    <w:rsid w:val="00E00AA5"/>
    <w:rsid w:val="00E00BC2"/>
    <w:rsid w:val="00E00BC7"/>
    <w:rsid w:val="00E00C57"/>
    <w:rsid w:val="00E00F9F"/>
    <w:rsid w:val="00E0105E"/>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5F"/>
    <w:rsid w:val="00E024EB"/>
    <w:rsid w:val="00E0267E"/>
    <w:rsid w:val="00E026BC"/>
    <w:rsid w:val="00E02865"/>
    <w:rsid w:val="00E02E1C"/>
    <w:rsid w:val="00E02E20"/>
    <w:rsid w:val="00E02E5A"/>
    <w:rsid w:val="00E02EBD"/>
    <w:rsid w:val="00E02F84"/>
    <w:rsid w:val="00E03171"/>
    <w:rsid w:val="00E032E3"/>
    <w:rsid w:val="00E0346D"/>
    <w:rsid w:val="00E03643"/>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0B"/>
    <w:rsid w:val="00E04643"/>
    <w:rsid w:val="00E0480C"/>
    <w:rsid w:val="00E04969"/>
    <w:rsid w:val="00E049A8"/>
    <w:rsid w:val="00E04CFE"/>
    <w:rsid w:val="00E04D2A"/>
    <w:rsid w:val="00E04DB1"/>
    <w:rsid w:val="00E05001"/>
    <w:rsid w:val="00E0541D"/>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5FD"/>
    <w:rsid w:val="00E06665"/>
    <w:rsid w:val="00E066C5"/>
    <w:rsid w:val="00E066CB"/>
    <w:rsid w:val="00E06840"/>
    <w:rsid w:val="00E06C13"/>
    <w:rsid w:val="00E06C8A"/>
    <w:rsid w:val="00E06E16"/>
    <w:rsid w:val="00E06E19"/>
    <w:rsid w:val="00E072F9"/>
    <w:rsid w:val="00E0731B"/>
    <w:rsid w:val="00E0732D"/>
    <w:rsid w:val="00E073F4"/>
    <w:rsid w:val="00E07617"/>
    <w:rsid w:val="00E07687"/>
    <w:rsid w:val="00E0784A"/>
    <w:rsid w:val="00E078D3"/>
    <w:rsid w:val="00E079A5"/>
    <w:rsid w:val="00E07AD6"/>
    <w:rsid w:val="00E07B94"/>
    <w:rsid w:val="00E07BB0"/>
    <w:rsid w:val="00E100B9"/>
    <w:rsid w:val="00E100F5"/>
    <w:rsid w:val="00E10453"/>
    <w:rsid w:val="00E10567"/>
    <w:rsid w:val="00E106BC"/>
    <w:rsid w:val="00E107DB"/>
    <w:rsid w:val="00E10BDA"/>
    <w:rsid w:val="00E10C61"/>
    <w:rsid w:val="00E10CA0"/>
    <w:rsid w:val="00E10CB0"/>
    <w:rsid w:val="00E10E40"/>
    <w:rsid w:val="00E10F19"/>
    <w:rsid w:val="00E10F30"/>
    <w:rsid w:val="00E10F83"/>
    <w:rsid w:val="00E11006"/>
    <w:rsid w:val="00E1103D"/>
    <w:rsid w:val="00E1112E"/>
    <w:rsid w:val="00E11276"/>
    <w:rsid w:val="00E112CA"/>
    <w:rsid w:val="00E11375"/>
    <w:rsid w:val="00E113AE"/>
    <w:rsid w:val="00E113C6"/>
    <w:rsid w:val="00E1152C"/>
    <w:rsid w:val="00E11552"/>
    <w:rsid w:val="00E11585"/>
    <w:rsid w:val="00E116C6"/>
    <w:rsid w:val="00E117CF"/>
    <w:rsid w:val="00E119CA"/>
    <w:rsid w:val="00E11BC4"/>
    <w:rsid w:val="00E11BC7"/>
    <w:rsid w:val="00E11BE1"/>
    <w:rsid w:val="00E11CC7"/>
    <w:rsid w:val="00E11CDF"/>
    <w:rsid w:val="00E11D9E"/>
    <w:rsid w:val="00E11E49"/>
    <w:rsid w:val="00E11FF7"/>
    <w:rsid w:val="00E1205E"/>
    <w:rsid w:val="00E12091"/>
    <w:rsid w:val="00E120C8"/>
    <w:rsid w:val="00E1211A"/>
    <w:rsid w:val="00E12167"/>
    <w:rsid w:val="00E12191"/>
    <w:rsid w:val="00E1246C"/>
    <w:rsid w:val="00E12472"/>
    <w:rsid w:val="00E124D6"/>
    <w:rsid w:val="00E12505"/>
    <w:rsid w:val="00E1295F"/>
    <w:rsid w:val="00E12CDF"/>
    <w:rsid w:val="00E12DB7"/>
    <w:rsid w:val="00E12E78"/>
    <w:rsid w:val="00E12F21"/>
    <w:rsid w:val="00E12FFF"/>
    <w:rsid w:val="00E130FF"/>
    <w:rsid w:val="00E131E8"/>
    <w:rsid w:val="00E133EB"/>
    <w:rsid w:val="00E1348D"/>
    <w:rsid w:val="00E13547"/>
    <w:rsid w:val="00E138AB"/>
    <w:rsid w:val="00E1393C"/>
    <w:rsid w:val="00E13BD9"/>
    <w:rsid w:val="00E13C00"/>
    <w:rsid w:val="00E13C68"/>
    <w:rsid w:val="00E13E22"/>
    <w:rsid w:val="00E13F3F"/>
    <w:rsid w:val="00E13F5D"/>
    <w:rsid w:val="00E1405F"/>
    <w:rsid w:val="00E14098"/>
    <w:rsid w:val="00E140FF"/>
    <w:rsid w:val="00E14139"/>
    <w:rsid w:val="00E142A7"/>
    <w:rsid w:val="00E14513"/>
    <w:rsid w:val="00E1454B"/>
    <w:rsid w:val="00E14627"/>
    <w:rsid w:val="00E14951"/>
    <w:rsid w:val="00E14B31"/>
    <w:rsid w:val="00E14BEA"/>
    <w:rsid w:val="00E14CBF"/>
    <w:rsid w:val="00E14D39"/>
    <w:rsid w:val="00E14F35"/>
    <w:rsid w:val="00E152AF"/>
    <w:rsid w:val="00E152EC"/>
    <w:rsid w:val="00E153CD"/>
    <w:rsid w:val="00E1559C"/>
    <w:rsid w:val="00E155F9"/>
    <w:rsid w:val="00E1570E"/>
    <w:rsid w:val="00E157BE"/>
    <w:rsid w:val="00E157D1"/>
    <w:rsid w:val="00E1588B"/>
    <w:rsid w:val="00E159CC"/>
    <w:rsid w:val="00E15AB7"/>
    <w:rsid w:val="00E15ACF"/>
    <w:rsid w:val="00E15B2E"/>
    <w:rsid w:val="00E15D6D"/>
    <w:rsid w:val="00E15E5F"/>
    <w:rsid w:val="00E1605E"/>
    <w:rsid w:val="00E1623F"/>
    <w:rsid w:val="00E162D3"/>
    <w:rsid w:val="00E1631B"/>
    <w:rsid w:val="00E164C8"/>
    <w:rsid w:val="00E16652"/>
    <w:rsid w:val="00E1669D"/>
    <w:rsid w:val="00E167DD"/>
    <w:rsid w:val="00E16826"/>
    <w:rsid w:val="00E168D2"/>
    <w:rsid w:val="00E168ED"/>
    <w:rsid w:val="00E16B2E"/>
    <w:rsid w:val="00E16C5A"/>
    <w:rsid w:val="00E16CA9"/>
    <w:rsid w:val="00E16D79"/>
    <w:rsid w:val="00E16DAE"/>
    <w:rsid w:val="00E17040"/>
    <w:rsid w:val="00E1708D"/>
    <w:rsid w:val="00E170F8"/>
    <w:rsid w:val="00E1713F"/>
    <w:rsid w:val="00E1718F"/>
    <w:rsid w:val="00E1744D"/>
    <w:rsid w:val="00E1751A"/>
    <w:rsid w:val="00E17541"/>
    <w:rsid w:val="00E17806"/>
    <w:rsid w:val="00E17868"/>
    <w:rsid w:val="00E17BDB"/>
    <w:rsid w:val="00E17D0C"/>
    <w:rsid w:val="00E17D63"/>
    <w:rsid w:val="00E17F5E"/>
    <w:rsid w:val="00E17FB3"/>
    <w:rsid w:val="00E17FDB"/>
    <w:rsid w:val="00E2005E"/>
    <w:rsid w:val="00E200E8"/>
    <w:rsid w:val="00E200F6"/>
    <w:rsid w:val="00E202E1"/>
    <w:rsid w:val="00E203BD"/>
    <w:rsid w:val="00E20492"/>
    <w:rsid w:val="00E204A5"/>
    <w:rsid w:val="00E204F3"/>
    <w:rsid w:val="00E2055C"/>
    <w:rsid w:val="00E2066C"/>
    <w:rsid w:val="00E20686"/>
    <w:rsid w:val="00E206D7"/>
    <w:rsid w:val="00E20760"/>
    <w:rsid w:val="00E207EF"/>
    <w:rsid w:val="00E208DF"/>
    <w:rsid w:val="00E20A12"/>
    <w:rsid w:val="00E20AC6"/>
    <w:rsid w:val="00E20AFF"/>
    <w:rsid w:val="00E20B64"/>
    <w:rsid w:val="00E20DE3"/>
    <w:rsid w:val="00E20FA0"/>
    <w:rsid w:val="00E20FCC"/>
    <w:rsid w:val="00E21086"/>
    <w:rsid w:val="00E210A9"/>
    <w:rsid w:val="00E21109"/>
    <w:rsid w:val="00E21207"/>
    <w:rsid w:val="00E2145D"/>
    <w:rsid w:val="00E2174B"/>
    <w:rsid w:val="00E217F3"/>
    <w:rsid w:val="00E2182F"/>
    <w:rsid w:val="00E218B9"/>
    <w:rsid w:val="00E218DC"/>
    <w:rsid w:val="00E21C5F"/>
    <w:rsid w:val="00E21D4E"/>
    <w:rsid w:val="00E21D6C"/>
    <w:rsid w:val="00E21F6F"/>
    <w:rsid w:val="00E21FBB"/>
    <w:rsid w:val="00E2215C"/>
    <w:rsid w:val="00E22354"/>
    <w:rsid w:val="00E22417"/>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A4D"/>
    <w:rsid w:val="00E23B20"/>
    <w:rsid w:val="00E23BB2"/>
    <w:rsid w:val="00E23F2D"/>
    <w:rsid w:val="00E23F36"/>
    <w:rsid w:val="00E23F7C"/>
    <w:rsid w:val="00E240F0"/>
    <w:rsid w:val="00E241B1"/>
    <w:rsid w:val="00E24290"/>
    <w:rsid w:val="00E243A6"/>
    <w:rsid w:val="00E244CF"/>
    <w:rsid w:val="00E24817"/>
    <w:rsid w:val="00E24819"/>
    <w:rsid w:val="00E249AA"/>
    <w:rsid w:val="00E249CB"/>
    <w:rsid w:val="00E249E4"/>
    <w:rsid w:val="00E24AA7"/>
    <w:rsid w:val="00E24D92"/>
    <w:rsid w:val="00E24E06"/>
    <w:rsid w:val="00E24E83"/>
    <w:rsid w:val="00E24F32"/>
    <w:rsid w:val="00E24F35"/>
    <w:rsid w:val="00E24F4D"/>
    <w:rsid w:val="00E24F6A"/>
    <w:rsid w:val="00E24FF3"/>
    <w:rsid w:val="00E25056"/>
    <w:rsid w:val="00E25102"/>
    <w:rsid w:val="00E25391"/>
    <w:rsid w:val="00E254D4"/>
    <w:rsid w:val="00E25545"/>
    <w:rsid w:val="00E2565C"/>
    <w:rsid w:val="00E25682"/>
    <w:rsid w:val="00E25754"/>
    <w:rsid w:val="00E25756"/>
    <w:rsid w:val="00E25847"/>
    <w:rsid w:val="00E2589C"/>
    <w:rsid w:val="00E258D1"/>
    <w:rsid w:val="00E258FA"/>
    <w:rsid w:val="00E25A24"/>
    <w:rsid w:val="00E25B33"/>
    <w:rsid w:val="00E25B8A"/>
    <w:rsid w:val="00E25BF3"/>
    <w:rsid w:val="00E25DF0"/>
    <w:rsid w:val="00E25F9F"/>
    <w:rsid w:val="00E25FF8"/>
    <w:rsid w:val="00E2627A"/>
    <w:rsid w:val="00E263FA"/>
    <w:rsid w:val="00E2660F"/>
    <w:rsid w:val="00E26618"/>
    <w:rsid w:val="00E267F4"/>
    <w:rsid w:val="00E26A4A"/>
    <w:rsid w:val="00E26A8C"/>
    <w:rsid w:val="00E26C0D"/>
    <w:rsid w:val="00E26F3D"/>
    <w:rsid w:val="00E270C8"/>
    <w:rsid w:val="00E270EF"/>
    <w:rsid w:val="00E27147"/>
    <w:rsid w:val="00E271BE"/>
    <w:rsid w:val="00E27284"/>
    <w:rsid w:val="00E272F0"/>
    <w:rsid w:val="00E272F5"/>
    <w:rsid w:val="00E279DC"/>
    <w:rsid w:val="00E27A3E"/>
    <w:rsid w:val="00E27BA2"/>
    <w:rsid w:val="00E27D16"/>
    <w:rsid w:val="00E27D8D"/>
    <w:rsid w:val="00E27DB6"/>
    <w:rsid w:val="00E27DD3"/>
    <w:rsid w:val="00E27F17"/>
    <w:rsid w:val="00E27F3A"/>
    <w:rsid w:val="00E27FA6"/>
    <w:rsid w:val="00E300AF"/>
    <w:rsid w:val="00E300CC"/>
    <w:rsid w:val="00E30277"/>
    <w:rsid w:val="00E304F5"/>
    <w:rsid w:val="00E3054C"/>
    <w:rsid w:val="00E305BD"/>
    <w:rsid w:val="00E30744"/>
    <w:rsid w:val="00E30782"/>
    <w:rsid w:val="00E309C1"/>
    <w:rsid w:val="00E30D5B"/>
    <w:rsid w:val="00E30E57"/>
    <w:rsid w:val="00E30E71"/>
    <w:rsid w:val="00E30EFD"/>
    <w:rsid w:val="00E30F8B"/>
    <w:rsid w:val="00E31135"/>
    <w:rsid w:val="00E31191"/>
    <w:rsid w:val="00E312D4"/>
    <w:rsid w:val="00E3165C"/>
    <w:rsid w:val="00E31678"/>
    <w:rsid w:val="00E3175C"/>
    <w:rsid w:val="00E3176A"/>
    <w:rsid w:val="00E31A53"/>
    <w:rsid w:val="00E31B68"/>
    <w:rsid w:val="00E31DC5"/>
    <w:rsid w:val="00E31DF3"/>
    <w:rsid w:val="00E31ECE"/>
    <w:rsid w:val="00E31F11"/>
    <w:rsid w:val="00E3200A"/>
    <w:rsid w:val="00E320AD"/>
    <w:rsid w:val="00E321B2"/>
    <w:rsid w:val="00E3221F"/>
    <w:rsid w:val="00E322AF"/>
    <w:rsid w:val="00E32346"/>
    <w:rsid w:val="00E3242A"/>
    <w:rsid w:val="00E32433"/>
    <w:rsid w:val="00E32461"/>
    <w:rsid w:val="00E32773"/>
    <w:rsid w:val="00E327CA"/>
    <w:rsid w:val="00E329A1"/>
    <w:rsid w:val="00E32CED"/>
    <w:rsid w:val="00E32E3D"/>
    <w:rsid w:val="00E3308B"/>
    <w:rsid w:val="00E333B1"/>
    <w:rsid w:val="00E3341B"/>
    <w:rsid w:val="00E33426"/>
    <w:rsid w:val="00E334A7"/>
    <w:rsid w:val="00E33520"/>
    <w:rsid w:val="00E33606"/>
    <w:rsid w:val="00E3393D"/>
    <w:rsid w:val="00E339B7"/>
    <w:rsid w:val="00E339D8"/>
    <w:rsid w:val="00E339E2"/>
    <w:rsid w:val="00E33B41"/>
    <w:rsid w:val="00E33DCF"/>
    <w:rsid w:val="00E33DE7"/>
    <w:rsid w:val="00E33E30"/>
    <w:rsid w:val="00E33F57"/>
    <w:rsid w:val="00E33F77"/>
    <w:rsid w:val="00E34268"/>
    <w:rsid w:val="00E34369"/>
    <w:rsid w:val="00E34468"/>
    <w:rsid w:val="00E3449F"/>
    <w:rsid w:val="00E3454D"/>
    <w:rsid w:val="00E34651"/>
    <w:rsid w:val="00E346E2"/>
    <w:rsid w:val="00E349D9"/>
    <w:rsid w:val="00E349DD"/>
    <w:rsid w:val="00E34CA5"/>
    <w:rsid w:val="00E34CBB"/>
    <w:rsid w:val="00E34E75"/>
    <w:rsid w:val="00E34F97"/>
    <w:rsid w:val="00E34FBA"/>
    <w:rsid w:val="00E35001"/>
    <w:rsid w:val="00E35115"/>
    <w:rsid w:val="00E35242"/>
    <w:rsid w:val="00E35289"/>
    <w:rsid w:val="00E352D7"/>
    <w:rsid w:val="00E353B5"/>
    <w:rsid w:val="00E35433"/>
    <w:rsid w:val="00E354D3"/>
    <w:rsid w:val="00E3551F"/>
    <w:rsid w:val="00E356FC"/>
    <w:rsid w:val="00E35850"/>
    <w:rsid w:val="00E358D7"/>
    <w:rsid w:val="00E35A7E"/>
    <w:rsid w:val="00E35AC2"/>
    <w:rsid w:val="00E35AE8"/>
    <w:rsid w:val="00E35B03"/>
    <w:rsid w:val="00E35B16"/>
    <w:rsid w:val="00E35F03"/>
    <w:rsid w:val="00E36153"/>
    <w:rsid w:val="00E3622E"/>
    <w:rsid w:val="00E36265"/>
    <w:rsid w:val="00E36287"/>
    <w:rsid w:val="00E363B3"/>
    <w:rsid w:val="00E36591"/>
    <w:rsid w:val="00E36633"/>
    <w:rsid w:val="00E366C8"/>
    <w:rsid w:val="00E366FA"/>
    <w:rsid w:val="00E36836"/>
    <w:rsid w:val="00E368B0"/>
    <w:rsid w:val="00E36AF9"/>
    <w:rsid w:val="00E36B1F"/>
    <w:rsid w:val="00E36DBE"/>
    <w:rsid w:val="00E36F3F"/>
    <w:rsid w:val="00E36F64"/>
    <w:rsid w:val="00E3711A"/>
    <w:rsid w:val="00E372EC"/>
    <w:rsid w:val="00E37314"/>
    <w:rsid w:val="00E373A3"/>
    <w:rsid w:val="00E373A4"/>
    <w:rsid w:val="00E3744A"/>
    <w:rsid w:val="00E3749D"/>
    <w:rsid w:val="00E37660"/>
    <w:rsid w:val="00E376B6"/>
    <w:rsid w:val="00E37856"/>
    <w:rsid w:val="00E37A59"/>
    <w:rsid w:val="00E37B8D"/>
    <w:rsid w:val="00E37BCE"/>
    <w:rsid w:val="00E37CE8"/>
    <w:rsid w:val="00E37DB7"/>
    <w:rsid w:val="00E40247"/>
    <w:rsid w:val="00E40290"/>
    <w:rsid w:val="00E4052E"/>
    <w:rsid w:val="00E40813"/>
    <w:rsid w:val="00E40921"/>
    <w:rsid w:val="00E40926"/>
    <w:rsid w:val="00E40999"/>
    <w:rsid w:val="00E40ABC"/>
    <w:rsid w:val="00E40AE6"/>
    <w:rsid w:val="00E40AF8"/>
    <w:rsid w:val="00E40BFE"/>
    <w:rsid w:val="00E40C08"/>
    <w:rsid w:val="00E40C27"/>
    <w:rsid w:val="00E40C32"/>
    <w:rsid w:val="00E40E64"/>
    <w:rsid w:val="00E40F21"/>
    <w:rsid w:val="00E40FD8"/>
    <w:rsid w:val="00E4102E"/>
    <w:rsid w:val="00E41156"/>
    <w:rsid w:val="00E4117E"/>
    <w:rsid w:val="00E413A3"/>
    <w:rsid w:val="00E413CD"/>
    <w:rsid w:val="00E413F9"/>
    <w:rsid w:val="00E41444"/>
    <w:rsid w:val="00E414C0"/>
    <w:rsid w:val="00E4197F"/>
    <w:rsid w:val="00E419EE"/>
    <w:rsid w:val="00E41DFB"/>
    <w:rsid w:val="00E41E4F"/>
    <w:rsid w:val="00E41E78"/>
    <w:rsid w:val="00E4206B"/>
    <w:rsid w:val="00E420E5"/>
    <w:rsid w:val="00E42196"/>
    <w:rsid w:val="00E421F2"/>
    <w:rsid w:val="00E422C1"/>
    <w:rsid w:val="00E42335"/>
    <w:rsid w:val="00E4239B"/>
    <w:rsid w:val="00E424A6"/>
    <w:rsid w:val="00E424C4"/>
    <w:rsid w:val="00E42588"/>
    <w:rsid w:val="00E425B1"/>
    <w:rsid w:val="00E42603"/>
    <w:rsid w:val="00E428C1"/>
    <w:rsid w:val="00E428DD"/>
    <w:rsid w:val="00E42AED"/>
    <w:rsid w:val="00E42BF9"/>
    <w:rsid w:val="00E42C40"/>
    <w:rsid w:val="00E42C95"/>
    <w:rsid w:val="00E42D37"/>
    <w:rsid w:val="00E42DAD"/>
    <w:rsid w:val="00E42E2D"/>
    <w:rsid w:val="00E42EF1"/>
    <w:rsid w:val="00E4306D"/>
    <w:rsid w:val="00E43125"/>
    <w:rsid w:val="00E4356D"/>
    <w:rsid w:val="00E435A2"/>
    <w:rsid w:val="00E4365D"/>
    <w:rsid w:val="00E436A7"/>
    <w:rsid w:val="00E43855"/>
    <w:rsid w:val="00E43879"/>
    <w:rsid w:val="00E43A99"/>
    <w:rsid w:val="00E43AF7"/>
    <w:rsid w:val="00E43B41"/>
    <w:rsid w:val="00E43B81"/>
    <w:rsid w:val="00E43B83"/>
    <w:rsid w:val="00E43C4F"/>
    <w:rsid w:val="00E43D82"/>
    <w:rsid w:val="00E43DC7"/>
    <w:rsid w:val="00E43F10"/>
    <w:rsid w:val="00E43FD5"/>
    <w:rsid w:val="00E440D1"/>
    <w:rsid w:val="00E440FD"/>
    <w:rsid w:val="00E44344"/>
    <w:rsid w:val="00E443E0"/>
    <w:rsid w:val="00E44605"/>
    <w:rsid w:val="00E446E0"/>
    <w:rsid w:val="00E447B1"/>
    <w:rsid w:val="00E44B21"/>
    <w:rsid w:val="00E44CAC"/>
    <w:rsid w:val="00E44DDA"/>
    <w:rsid w:val="00E44E17"/>
    <w:rsid w:val="00E44E1D"/>
    <w:rsid w:val="00E44E25"/>
    <w:rsid w:val="00E44EBC"/>
    <w:rsid w:val="00E44FB0"/>
    <w:rsid w:val="00E44FD0"/>
    <w:rsid w:val="00E45205"/>
    <w:rsid w:val="00E45454"/>
    <w:rsid w:val="00E4549D"/>
    <w:rsid w:val="00E455A0"/>
    <w:rsid w:val="00E4568A"/>
    <w:rsid w:val="00E456F3"/>
    <w:rsid w:val="00E4572D"/>
    <w:rsid w:val="00E4577F"/>
    <w:rsid w:val="00E459C0"/>
    <w:rsid w:val="00E45A72"/>
    <w:rsid w:val="00E45B48"/>
    <w:rsid w:val="00E45F46"/>
    <w:rsid w:val="00E45F77"/>
    <w:rsid w:val="00E4617B"/>
    <w:rsid w:val="00E4628B"/>
    <w:rsid w:val="00E462EE"/>
    <w:rsid w:val="00E46321"/>
    <w:rsid w:val="00E463E5"/>
    <w:rsid w:val="00E4650C"/>
    <w:rsid w:val="00E4653F"/>
    <w:rsid w:val="00E46561"/>
    <w:rsid w:val="00E4663C"/>
    <w:rsid w:val="00E4676A"/>
    <w:rsid w:val="00E46788"/>
    <w:rsid w:val="00E4695C"/>
    <w:rsid w:val="00E46A7B"/>
    <w:rsid w:val="00E46B08"/>
    <w:rsid w:val="00E46E46"/>
    <w:rsid w:val="00E46EB6"/>
    <w:rsid w:val="00E46FE9"/>
    <w:rsid w:val="00E47051"/>
    <w:rsid w:val="00E470CD"/>
    <w:rsid w:val="00E471E9"/>
    <w:rsid w:val="00E4733B"/>
    <w:rsid w:val="00E473A0"/>
    <w:rsid w:val="00E474E8"/>
    <w:rsid w:val="00E4755A"/>
    <w:rsid w:val="00E476F4"/>
    <w:rsid w:val="00E47AB9"/>
    <w:rsid w:val="00E47B2E"/>
    <w:rsid w:val="00E47CA3"/>
    <w:rsid w:val="00E47D41"/>
    <w:rsid w:val="00E47DA7"/>
    <w:rsid w:val="00E47E01"/>
    <w:rsid w:val="00E47EBE"/>
    <w:rsid w:val="00E47F91"/>
    <w:rsid w:val="00E503E2"/>
    <w:rsid w:val="00E50748"/>
    <w:rsid w:val="00E50902"/>
    <w:rsid w:val="00E50A5D"/>
    <w:rsid w:val="00E50B7C"/>
    <w:rsid w:val="00E50C0C"/>
    <w:rsid w:val="00E50C4D"/>
    <w:rsid w:val="00E50C99"/>
    <w:rsid w:val="00E50D14"/>
    <w:rsid w:val="00E511EC"/>
    <w:rsid w:val="00E51473"/>
    <w:rsid w:val="00E515F5"/>
    <w:rsid w:val="00E516A2"/>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07"/>
    <w:rsid w:val="00E526FE"/>
    <w:rsid w:val="00E52773"/>
    <w:rsid w:val="00E527CD"/>
    <w:rsid w:val="00E52826"/>
    <w:rsid w:val="00E52890"/>
    <w:rsid w:val="00E52B0E"/>
    <w:rsid w:val="00E52CA1"/>
    <w:rsid w:val="00E52CA4"/>
    <w:rsid w:val="00E52D88"/>
    <w:rsid w:val="00E52FC0"/>
    <w:rsid w:val="00E5300E"/>
    <w:rsid w:val="00E5347C"/>
    <w:rsid w:val="00E536BD"/>
    <w:rsid w:val="00E53837"/>
    <w:rsid w:val="00E538F6"/>
    <w:rsid w:val="00E53BBF"/>
    <w:rsid w:val="00E53CBD"/>
    <w:rsid w:val="00E53D11"/>
    <w:rsid w:val="00E53F09"/>
    <w:rsid w:val="00E53FA2"/>
    <w:rsid w:val="00E540FF"/>
    <w:rsid w:val="00E54163"/>
    <w:rsid w:val="00E5420D"/>
    <w:rsid w:val="00E54462"/>
    <w:rsid w:val="00E545A0"/>
    <w:rsid w:val="00E545D6"/>
    <w:rsid w:val="00E545FE"/>
    <w:rsid w:val="00E546E6"/>
    <w:rsid w:val="00E547F0"/>
    <w:rsid w:val="00E54838"/>
    <w:rsid w:val="00E54911"/>
    <w:rsid w:val="00E54B2E"/>
    <w:rsid w:val="00E54BCB"/>
    <w:rsid w:val="00E54C8E"/>
    <w:rsid w:val="00E54E62"/>
    <w:rsid w:val="00E54EC2"/>
    <w:rsid w:val="00E54F3F"/>
    <w:rsid w:val="00E54F44"/>
    <w:rsid w:val="00E54F87"/>
    <w:rsid w:val="00E55063"/>
    <w:rsid w:val="00E5509A"/>
    <w:rsid w:val="00E551B0"/>
    <w:rsid w:val="00E55219"/>
    <w:rsid w:val="00E55284"/>
    <w:rsid w:val="00E55334"/>
    <w:rsid w:val="00E5534D"/>
    <w:rsid w:val="00E554C5"/>
    <w:rsid w:val="00E554D8"/>
    <w:rsid w:val="00E555C7"/>
    <w:rsid w:val="00E555DE"/>
    <w:rsid w:val="00E556AB"/>
    <w:rsid w:val="00E55800"/>
    <w:rsid w:val="00E5585E"/>
    <w:rsid w:val="00E55860"/>
    <w:rsid w:val="00E55A11"/>
    <w:rsid w:val="00E55C1B"/>
    <w:rsid w:val="00E55CDE"/>
    <w:rsid w:val="00E55E86"/>
    <w:rsid w:val="00E55EB2"/>
    <w:rsid w:val="00E56126"/>
    <w:rsid w:val="00E561AE"/>
    <w:rsid w:val="00E5623B"/>
    <w:rsid w:val="00E5626A"/>
    <w:rsid w:val="00E5629D"/>
    <w:rsid w:val="00E56311"/>
    <w:rsid w:val="00E563CF"/>
    <w:rsid w:val="00E563DD"/>
    <w:rsid w:val="00E56480"/>
    <w:rsid w:val="00E56491"/>
    <w:rsid w:val="00E56511"/>
    <w:rsid w:val="00E565F1"/>
    <w:rsid w:val="00E5663B"/>
    <w:rsid w:val="00E566B7"/>
    <w:rsid w:val="00E56A66"/>
    <w:rsid w:val="00E56B3C"/>
    <w:rsid w:val="00E56E21"/>
    <w:rsid w:val="00E56F5A"/>
    <w:rsid w:val="00E5710A"/>
    <w:rsid w:val="00E5728B"/>
    <w:rsid w:val="00E574A2"/>
    <w:rsid w:val="00E57601"/>
    <w:rsid w:val="00E5767F"/>
    <w:rsid w:val="00E57802"/>
    <w:rsid w:val="00E57951"/>
    <w:rsid w:val="00E579DD"/>
    <w:rsid w:val="00E57A05"/>
    <w:rsid w:val="00E57A34"/>
    <w:rsid w:val="00E57BB0"/>
    <w:rsid w:val="00E57C23"/>
    <w:rsid w:val="00E57C55"/>
    <w:rsid w:val="00E57DDE"/>
    <w:rsid w:val="00E57E5F"/>
    <w:rsid w:val="00E57E8A"/>
    <w:rsid w:val="00E60273"/>
    <w:rsid w:val="00E60502"/>
    <w:rsid w:val="00E60512"/>
    <w:rsid w:val="00E60648"/>
    <w:rsid w:val="00E606E4"/>
    <w:rsid w:val="00E6076B"/>
    <w:rsid w:val="00E6098A"/>
    <w:rsid w:val="00E6099D"/>
    <w:rsid w:val="00E609A5"/>
    <w:rsid w:val="00E609CC"/>
    <w:rsid w:val="00E60AEB"/>
    <w:rsid w:val="00E60B42"/>
    <w:rsid w:val="00E60D92"/>
    <w:rsid w:val="00E60E12"/>
    <w:rsid w:val="00E60E5D"/>
    <w:rsid w:val="00E60F20"/>
    <w:rsid w:val="00E60F2D"/>
    <w:rsid w:val="00E60F48"/>
    <w:rsid w:val="00E61036"/>
    <w:rsid w:val="00E61055"/>
    <w:rsid w:val="00E61110"/>
    <w:rsid w:val="00E61155"/>
    <w:rsid w:val="00E61174"/>
    <w:rsid w:val="00E61277"/>
    <w:rsid w:val="00E61287"/>
    <w:rsid w:val="00E61297"/>
    <w:rsid w:val="00E61543"/>
    <w:rsid w:val="00E61634"/>
    <w:rsid w:val="00E6174E"/>
    <w:rsid w:val="00E61881"/>
    <w:rsid w:val="00E6197B"/>
    <w:rsid w:val="00E61F63"/>
    <w:rsid w:val="00E61FFD"/>
    <w:rsid w:val="00E621D2"/>
    <w:rsid w:val="00E621DE"/>
    <w:rsid w:val="00E62201"/>
    <w:rsid w:val="00E62413"/>
    <w:rsid w:val="00E62576"/>
    <w:rsid w:val="00E625EC"/>
    <w:rsid w:val="00E62725"/>
    <w:rsid w:val="00E627AC"/>
    <w:rsid w:val="00E62881"/>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BB6"/>
    <w:rsid w:val="00E63DD2"/>
    <w:rsid w:val="00E63E4A"/>
    <w:rsid w:val="00E6410A"/>
    <w:rsid w:val="00E6449C"/>
    <w:rsid w:val="00E644D1"/>
    <w:rsid w:val="00E644FA"/>
    <w:rsid w:val="00E64514"/>
    <w:rsid w:val="00E64534"/>
    <w:rsid w:val="00E64601"/>
    <w:rsid w:val="00E646E3"/>
    <w:rsid w:val="00E6496D"/>
    <w:rsid w:val="00E649F9"/>
    <w:rsid w:val="00E64A12"/>
    <w:rsid w:val="00E64C91"/>
    <w:rsid w:val="00E64CF5"/>
    <w:rsid w:val="00E64E94"/>
    <w:rsid w:val="00E64F7F"/>
    <w:rsid w:val="00E65251"/>
    <w:rsid w:val="00E6541C"/>
    <w:rsid w:val="00E655A3"/>
    <w:rsid w:val="00E655F1"/>
    <w:rsid w:val="00E657A5"/>
    <w:rsid w:val="00E65ACB"/>
    <w:rsid w:val="00E65C88"/>
    <w:rsid w:val="00E65D3C"/>
    <w:rsid w:val="00E65D8A"/>
    <w:rsid w:val="00E65DD9"/>
    <w:rsid w:val="00E65E5D"/>
    <w:rsid w:val="00E65F03"/>
    <w:rsid w:val="00E65F23"/>
    <w:rsid w:val="00E65F2A"/>
    <w:rsid w:val="00E660CD"/>
    <w:rsid w:val="00E663A0"/>
    <w:rsid w:val="00E6666C"/>
    <w:rsid w:val="00E668B6"/>
    <w:rsid w:val="00E668F0"/>
    <w:rsid w:val="00E6693F"/>
    <w:rsid w:val="00E669AC"/>
    <w:rsid w:val="00E669F3"/>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34"/>
    <w:rsid w:val="00E67BFC"/>
    <w:rsid w:val="00E67C85"/>
    <w:rsid w:val="00E67CD5"/>
    <w:rsid w:val="00E67EB0"/>
    <w:rsid w:val="00E67EBF"/>
    <w:rsid w:val="00E7001E"/>
    <w:rsid w:val="00E700CC"/>
    <w:rsid w:val="00E700CF"/>
    <w:rsid w:val="00E701D8"/>
    <w:rsid w:val="00E70291"/>
    <w:rsid w:val="00E70309"/>
    <w:rsid w:val="00E70345"/>
    <w:rsid w:val="00E70424"/>
    <w:rsid w:val="00E7049E"/>
    <w:rsid w:val="00E704C7"/>
    <w:rsid w:val="00E707A7"/>
    <w:rsid w:val="00E70904"/>
    <w:rsid w:val="00E70AB8"/>
    <w:rsid w:val="00E70E81"/>
    <w:rsid w:val="00E71110"/>
    <w:rsid w:val="00E716E4"/>
    <w:rsid w:val="00E71799"/>
    <w:rsid w:val="00E71846"/>
    <w:rsid w:val="00E71892"/>
    <w:rsid w:val="00E71AF5"/>
    <w:rsid w:val="00E71B6F"/>
    <w:rsid w:val="00E71C09"/>
    <w:rsid w:val="00E71CDD"/>
    <w:rsid w:val="00E71D37"/>
    <w:rsid w:val="00E71F45"/>
    <w:rsid w:val="00E71F5E"/>
    <w:rsid w:val="00E72007"/>
    <w:rsid w:val="00E7228B"/>
    <w:rsid w:val="00E722CF"/>
    <w:rsid w:val="00E7234D"/>
    <w:rsid w:val="00E723EA"/>
    <w:rsid w:val="00E724A0"/>
    <w:rsid w:val="00E7259B"/>
    <w:rsid w:val="00E72768"/>
    <w:rsid w:val="00E72982"/>
    <w:rsid w:val="00E729F8"/>
    <w:rsid w:val="00E72B85"/>
    <w:rsid w:val="00E72C70"/>
    <w:rsid w:val="00E72C86"/>
    <w:rsid w:val="00E72D6C"/>
    <w:rsid w:val="00E72E11"/>
    <w:rsid w:val="00E72F0C"/>
    <w:rsid w:val="00E72FBC"/>
    <w:rsid w:val="00E7329A"/>
    <w:rsid w:val="00E7343C"/>
    <w:rsid w:val="00E73749"/>
    <w:rsid w:val="00E737D9"/>
    <w:rsid w:val="00E739C5"/>
    <w:rsid w:val="00E73A4B"/>
    <w:rsid w:val="00E73A8F"/>
    <w:rsid w:val="00E73BE4"/>
    <w:rsid w:val="00E73CBD"/>
    <w:rsid w:val="00E73DBE"/>
    <w:rsid w:val="00E73DD1"/>
    <w:rsid w:val="00E74021"/>
    <w:rsid w:val="00E741C1"/>
    <w:rsid w:val="00E742B6"/>
    <w:rsid w:val="00E742DF"/>
    <w:rsid w:val="00E74549"/>
    <w:rsid w:val="00E74578"/>
    <w:rsid w:val="00E74604"/>
    <w:rsid w:val="00E7463D"/>
    <w:rsid w:val="00E74831"/>
    <w:rsid w:val="00E74DBA"/>
    <w:rsid w:val="00E74DFF"/>
    <w:rsid w:val="00E74E2C"/>
    <w:rsid w:val="00E74E74"/>
    <w:rsid w:val="00E74EE7"/>
    <w:rsid w:val="00E74EF6"/>
    <w:rsid w:val="00E7523C"/>
    <w:rsid w:val="00E75497"/>
    <w:rsid w:val="00E754A4"/>
    <w:rsid w:val="00E754B4"/>
    <w:rsid w:val="00E75558"/>
    <w:rsid w:val="00E756D8"/>
    <w:rsid w:val="00E7584F"/>
    <w:rsid w:val="00E75918"/>
    <w:rsid w:val="00E7599A"/>
    <w:rsid w:val="00E75BB4"/>
    <w:rsid w:val="00E75D44"/>
    <w:rsid w:val="00E75DB3"/>
    <w:rsid w:val="00E75E18"/>
    <w:rsid w:val="00E75E27"/>
    <w:rsid w:val="00E75E3B"/>
    <w:rsid w:val="00E75FFE"/>
    <w:rsid w:val="00E7603C"/>
    <w:rsid w:val="00E76218"/>
    <w:rsid w:val="00E76237"/>
    <w:rsid w:val="00E7623E"/>
    <w:rsid w:val="00E76277"/>
    <w:rsid w:val="00E762E6"/>
    <w:rsid w:val="00E762ED"/>
    <w:rsid w:val="00E76490"/>
    <w:rsid w:val="00E7652B"/>
    <w:rsid w:val="00E765FD"/>
    <w:rsid w:val="00E7668C"/>
    <w:rsid w:val="00E7697A"/>
    <w:rsid w:val="00E76A78"/>
    <w:rsid w:val="00E76D65"/>
    <w:rsid w:val="00E76D69"/>
    <w:rsid w:val="00E770AE"/>
    <w:rsid w:val="00E775F9"/>
    <w:rsid w:val="00E77C13"/>
    <w:rsid w:val="00E77E0B"/>
    <w:rsid w:val="00E77E35"/>
    <w:rsid w:val="00E77EA3"/>
    <w:rsid w:val="00E77FD1"/>
    <w:rsid w:val="00E801AD"/>
    <w:rsid w:val="00E801D5"/>
    <w:rsid w:val="00E8025A"/>
    <w:rsid w:val="00E80477"/>
    <w:rsid w:val="00E80669"/>
    <w:rsid w:val="00E8072D"/>
    <w:rsid w:val="00E80C58"/>
    <w:rsid w:val="00E80CA6"/>
    <w:rsid w:val="00E80F00"/>
    <w:rsid w:val="00E80FF7"/>
    <w:rsid w:val="00E81084"/>
    <w:rsid w:val="00E8114E"/>
    <w:rsid w:val="00E81210"/>
    <w:rsid w:val="00E8153A"/>
    <w:rsid w:val="00E8153C"/>
    <w:rsid w:val="00E815FB"/>
    <w:rsid w:val="00E817AC"/>
    <w:rsid w:val="00E817B7"/>
    <w:rsid w:val="00E817E1"/>
    <w:rsid w:val="00E8199E"/>
    <w:rsid w:val="00E81A5D"/>
    <w:rsid w:val="00E81B19"/>
    <w:rsid w:val="00E81E6A"/>
    <w:rsid w:val="00E81F09"/>
    <w:rsid w:val="00E82104"/>
    <w:rsid w:val="00E82281"/>
    <w:rsid w:val="00E82376"/>
    <w:rsid w:val="00E823A9"/>
    <w:rsid w:val="00E82496"/>
    <w:rsid w:val="00E824E4"/>
    <w:rsid w:val="00E82606"/>
    <w:rsid w:val="00E82681"/>
    <w:rsid w:val="00E82742"/>
    <w:rsid w:val="00E8278C"/>
    <w:rsid w:val="00E827C3"/>
    <w:rsid w:val="00E8285F"/>
    <w:rsid w:val="00E8287A"/>
    <w:rsid w:val="00E82974"/>
    <w:rsid w:val="00E82A49"/>
    <w:rsid w:val="00E82AD4"/>
    <w:rsid w:val="00E82BE4"/>
    <w:rsid w:val="00E82C9A"/>
    <w:rsid w:val="00E82CAE"/>
    <w:rsid w:val="00E82F9C"/>
    <w:rsid w:val="00E82FA2"/>
    <w:rsid w:val="00E830AD"/>
    <w:rsid w:val="00E83363"/>
    <w:rsid w:val="00E83752"/>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4EFC"/>
    <w:rsid w:val="00E85011"/>
    <w:rsid w:val="00E85027"/>
    <w:rsid w:val="00E850D6"/>
    <w:rsid w:val="00E853A8"/>
    <w:rsid w:val="00E853B6"/>
    <w:rsid w:val="00E853B8"/>
    <w:rsid w:val="00E85479"/>
    <w:rsid w:val="00E85667"/>
    <w:rsid w:val="00E856B6"/>
    <w:rsid w:val="00E85965"/>
    <w:rsid w:val="00E859B5"/>
    <w:rsid w:val="00E859B7"/>
    <w:rsid w:val="00E85A89"/>
    <w:rsid w:val="00E85B45"/>
    <w:rsid w:val="00E85C42"/>
    <w:rsid w:val="00E85D5F"/>
    <w:rsid w:val="00E85D6A"/>
    <w:rsid w:val="00E85E51"/>
    <w:rsid w:val="00E85E91"/>
    <w:rsid w:val="00E85F2E"/>
    <w:rsid w:val="00E86008"/>
    <w:rsid w:val="00E860C4"/>
    <w:rsid w:val="00E860E8"/>
    <w:rsid w:val="00E861B7"/>
    <w:rsid w:val="00E861BB"/>
    <w:rsid w:val="00E8621A"/>
    <w:rsid w:val="00E86239"/>
    <w:rsid w:val="00E863A0"/>
    <w:rsid w:val="00E86514"/>
    <w:rsid w:val="00E8668F"/>
    <w:rsid w:val="00E86696"/>
    <w:rsid w:val="00E868CE"/>
    <w:rsid w:val="00E86AF2"/>
    <w:rsid w:val="00E86B1A"/>
    <w:rsid w:val="00E86E2D"/>
    <w:rsid w:val="00E86EF1"/>
    <w:rsid w:val="00E86FAF"/>
    <w:rsid w:val="00E8700C"/>
    <w:rsid w:val="00E870AF"/>
    <w:rsid w:val="00E87118"/>
    <w:rsid w:val="00E87276"/>
    <w:rsid w:val="00E874E5"/>
    <w:rsid w:val="00E87545"/>
    <w:rsid w:val="00E875F7"/>
    <w:rsid w:val="00E8762B"/>
    <w:rsid w:val="00E87674"/>
    <w:rsid w:val="00E87A04"/>
    <w:rsid w:val="00E87BE3"/>
    <w:rsid w:val="00E87C57"/>
    <w:rsid w:val="00E8AA8D"/>
    <w:rsid w:val="00E90035"/>
    <w:rsid w:val="00E900A7"/>
    <w:rsid w:val="00E900C7"/>
    <w:rsid w:val="00E90112"/>
    <w:rsid w:val="00E90225"/>
    <w:rsid w:val="00E90242"/>
    <w:rsid w:val="00E902FE"/>
    <w:rsid w:val="00E906CD"/>
    <w:rsid w:val="00E907F2"/>
    <w:rsid w:val="00E90964"/>
    <w:rsid w:val="00E90A66"/>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823"/>
    <w:rsid w:val="00E9194A"/>
    <w:rsid w:val="00E919C2"/>
    <w:rsid w:val="00E919D6"/>
    <w:rsid w:val="00E91A6F"/>
    <w:rsid w:val="00E91AD7"/>
    <w:rsid w:val="00E91B44"/>
    <w:rsid w:val="00E91EA5"/>
    <w:rsid w:val="00E91F69"/>
    <w:rsid w:val="00E91F7E"/>
    <w:rsid w:val="00E91FC9"/>
    <w:rsid w:val="00E92087"/>
    <w:rsid w:val="00E921B5"/>
    <w:rsid w:val="00E92329"/>
    <w:rsid w:val="00E92344"/>
    <w:rsid w:val="00E92406"/>
    <w:rsid w:val="00E9259E"/>
    <w:rsid w:val="00E9262E"/>
    <w:rsid w:val="00E92640"/>
    <w:rsid w:val="00E92760"/>
    <w:rsid w:val="00E9277C"/>
    <w:rsid w:val="00E9286A"/>
    <w:rsid w:val="00E928DA"/>
    <w:rsid w:val="00E929CA"/>
    <w:rsid w:val="00E92B31"/>
    <w:rsid w:val="00E92CD6"/>
    <w:rsid w:val="00E92D38"/>
    <w:rsid w:val="00E92D84"/>
    <w:rsid w:val="00E92F37"/>
    <w:rsid w:val="00E930A4"/>
    <w:rsid w:val="00E93179"/>
    <w:rsid w:val="00E9324B"/>
    <w:rsid w:val="00E93324"/>
    <w:rsid w:val="00E9334D"/>
    <w:rsid w:val="00E934B8"/>
    <w:rsid w:val="00E9357F"/>
    <w:rsid w:val="00E935AE"/>
    <w:rsid w:val="00E935F2"/>
    <w:rsid w:val="00E936DD"/>
    <w:rsid w:val="00E93734"/>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AA8"/>
    <w:rsid w:val="00E94D27"/>
    <w:rsid w:val="00E94F6E"/>
    <w:rsid w:val="00E94F98"/>
    <w:rsid w:val="00E950D7"/>
    <w:rsid w:val="00E95313"/>
    <w:rsid w:val="00E955B7"/>
    <w:rsid w:val="00E955DE"/>
    <w:rsid w:val="00E955FA"/>
    <w:rsid w:val="00E958F0"/>
    <w:rsid w:val="00E95A44"/>
    <w:rsid w:val="00E95B7D"/>
    <w:rsid w:val="00E95C49"/>
    <w:rsid w:val="00E95C66"/>
    <w:rsid w:val="00E95CF4"/>
    <w:rsid w:val="00E95E1A"/>
    <w:rsid w:val="00E95E8F"/>
    <w:rsid w:val="00E95F0C"/>
    <w:rsid w:val="00E95F83"/>
    <w:rsid w:val="00E95F98"/>
    <w:rsid w:val="00E9600E"/>
    <w:rsid w:val="00E960DB"/>
    <w:rsid w:val="00E96226"/>
    <w:rsid w:val="00E962E9"/>
    <w:rsid w:val="00E965D6"/>
    <w:rsid w:val="00E9661F"/>
    <w:rsid w:val="00E9662D"/>
    <w:rsid w:val="00E96675"/>
    <w:rsid w:val="00E966C1"/>
    <w:rsid w:val="00E966F1"/>
    <w:rsid w:val="00E9695B"/>
    <w:rsid w:val="00E969B5"/>
    <w:rsid w:val="00E96A32"/>
    <w:rsid w:val="00E96B46"/>
    <w:rsid w:val="00E96B9A"/>
    <w:rsid w:val="00E96CDE"/>
    <w:rsid w:val="00E96EDC"/>
    <w:rsid w:val="00E96F8A"/>
    <w:rsid w:val="00E96FBF"/>
    <w:rsid w:val="00E97139"/>
    <w:rsid w:val="00E971CE"/>
    <w:rsid w:val="00E9726E"/>
    <w:rsid w:val="00E9730C"/>
    <w:rsid w:val="00E97582"/>
    <w:rsid w:val="00E9760A"/>
    <w:rsid w:val="00E9773D"/>
    <w:rsid w:val="00E9799B"/>
    <w:rsid w:val="00E97A3F"/>
    <w:rsid w:val="00E97B04"/>
    <w:rsid w:val="00E97B2C"/>
    <w:rsid w:val="00E97B51"/>
    <w:rsid w:val="00E97E0D"/>
    <w:rsid w:val="00E97E16"/>
    <w:rsid w:val="00E97F52"/>
    <w:rsid w:val="00E97F9D"/>
    <w:rsid w:val="00EA002C"/>
    <w:rsid w:val="00EA0065"/>
    <w:rsid w:val="00EA0197"/>
    <w:rsid w:val="00EA02D5"/>
    <w:rsid w:val="00EA0349"/>
    <w:rsid w:val="00EA03D0"/>
    <w:rsid w:val="00EA053D"/>
    <w:rsid w:val="00EA0AD8"/>
    <w:rsid w:val="00EA0DA0"/>
    <w:rsid w:val="00EA0DA7"/>
    <w:rsid w:val="00EA0E8C"/>
    <w:rsid w:val="00EA0FD4"/>
    <w:rsid w:val="00EA105F"/>
    <w:rsid w:val="00EA10E7"/>
    <w:rsid w:val="00EA11A5"/>
    <w:rsid w:val="00EA120B"/>
    <w:rsid w:val="00EA1406"/>
    <w:rsid w:val="00EA1576"/>
    <w:rsid w:val="00EA15FA"/>
    <w:rsid w:val="00EA1919"/>
    <w:rsid w:val="00EA1930"/>
    <w:rsid w:val="00EA193B"/>
    <w:rsid w:val="00EA19E1"/>
    <w:rsid w:val="00EA1A97"/>
    <w:rsid w:val="00EA1D00"/>
    <w:rsid w:val="00EA1D94"/>
    <w:rsid w:val="00EA1E01"/>
    <w:rsid w:val="00EA1F73"/>
    <w:rsid w:val="00EA24F2"/>
    <w:rsid w:val="00EA25E9"/>
    <w:rsid w:val="00EA2623"/>
    <w:rsid w:val="00EA2730"/>
    <w:rsid w:val="00EA2788"/>
    <w:rsid w:val="00EA289A"/>
    <w:rsid w:val="00EA298A"/>
    <w:rsid w:val="00EA2BD8"/>
    <w:rsid w:val="00EA2BDE"/>
    <w:rsid w:val="00EA2D11"/>
    <w:rsid w:val="00EA2D16"/>
    <w:rsid w:val="00EA2D72"/>
    <w:rsid w:val="00EA2DD2"/>
    <w:rsid w:val="00EA2EAC"/>
    <w:rsid w:val="00EA308E"/>
    <w:rsid w:val="00EA33E2"/>
    <w:rsid w:val="00EA342E"/>
    <w:rsid w:val="00EA352D"/>
    <w:rsid w:val="00EA3819"/>
    <w:rsid w:val="00EA394E"/>
    <w:rsid w:val="00EA3B07"/>
    <w:rsid w:val="00EA3B17"/>
    <w:rsid w:val="00EA3D72"/>
    <w:rsid w:val="00EA3D7B"/>
    <w:rsid w:val="00EA3EC5"/>
    <w:rsid w:val="00EA4102"/>
    <w:rsid w:val="00EA41AF"/>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716"/>
    <w:rsid w:val="00EA59B8"/>
    <w:rsid w:val="00EA5A79"/>
    <w:rsid w:val="00EA5A7B"/>
    <w:rsid w:val="00EA5F8E"/>
    <w:rsid w:val="00EA5FB2"/>
    <w:rsid w:val="00EA61FE"/>
    <w:rsid w:val="00EA62B0"/>
    <w:rsid w:val="00EA6344"/>
    <w:rsid w:val="00EA63FD"/>
    <w:rsid w:val="00EA65DE"/>
    <w:rsid w:val="00EA6671"/>
    <w:rsid w:val="00EA67F8"/>
    <w:rsid w:val="00EA68E4"/>
    <w:rsid w:val="00EA6B41"/>
    <w:rsid w:val="00EA6BD0"/>
    <w:rsid w:val="00EA6F71"/>
    <w:rsid w:val="00EA7118"/>
    <w:rsid w:val="00EA715A"/>
    <w:rsid w:val="00EA7317"/>
    <w:rsid w:val="00EA74D1"/>
    <w:rsid w:val="00EA759C"/>
    <w:rsid w:val="00EA7600"/>
    <w:rsid w:val="00EA7715"/>
    <w:rsid w:val="00EA7AC6"/>
    <w:rsid w:val="00EA7AC8"/>
    <w:rsid w:val="00EA7BC3"/>
    <w:rsid w:val="00EA7C5B"/>
    <w:rsid w:val="00EA7C8E"/>
    <w:rsid w:val="00EA7E89"/>
    <w:rsid w:val="00EA7FAA"/>
    <w:rsid w:val="00EB03E5"/>
    <w:rsid w:val="00EB04F7"/>
    <w:rsid w:val="00EB07B2"/>
    <w:rsid w:val="00EB07B8"/>
    <w:rsid w:val="00EB0954"/>
    <w:rsid w:val="00EB09AE"/>
    <w:rsid w:val="00EB09FF"/>
    <w:rsid w:val="00EB0A86"/>
    <w:rsid w:val="00EB0AC6"/>
    <w:rsid w:val="00EB0AEA"/>
    <w:rsid w:val="00EB0BA7"/>
    <w:rsid w:val="00EB0DF7"/>
    <w:rsid w:val="00EB0F16"/>
    <w:rsid w:val="00EB0F52"/>
    <w:rsid w:val="00EB1169"/>
    <w:rsid w:val="00EB11B9"/>
    <w:rsid w:val="00EB1259"/>
    <w:rsid w:val="00EB1297"/>
    <w:rsid w:val="00EB12BA"/>
    <w:rsid w:val="00EB1616"/>
    <w:rsid w:val="00EB16A2"/>
    <w:rsid w:val="00EB1943"/>
    <w:rsid w:val="00EB1C39"/>
    <w:rsid w:val="00EB1D5A"/>
    <w:rsid w:val="00EB1DF9"/>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78"/>
    <w:rsid w:val="00EB38EA"/>
    <w:rsid w:val="00EB38F0"/>
    <w:rsid w:val="00EB3B56"/>
    <w:rsid w:val="00EB3CE1"/>
    <w:rsid w:val="00EB3E2E"/>
    <w:rsid w:val="00EB3FB4"/>
    <w:rsid w:val="00EB3FE8"/>
    <w:rsid w:val="00EB4062"/>
    <w:rsid w:val="00EB4206"/>
    <w:rsid w:val="00EB4356"/>
    <w:rsid w:val="00EB437A"/>
    <w:rsid w:val="00EB4544"/>
    <w:rsid w:val="00EB4577"/>
    <w:rsid w:val="00EB4681"/>
    <w:rsid w:val="00EB473C"/>
    <w:rsid w:val="00EB4758"/>
    <w:rsid w:val="00EB47F5"/>
    <w:rsid w:val="00EB48F4"/>
    <w:rsid w:val="00EB4B05"/>
    <w:rsid w:val="00EB4C18"/>
    <w:rsid w:val="00EB4C5F"/>
    <w:rsid w:val="00EB4DC1"/>
    <w:rsid w:val="00EB4F11"/>
    <w:rsid w:val="00EB4F41"/>
    <w:rsid w:val="00EB4FDF"/>
    <w:rsid w:val="00EB5061"/>
    <w:rsid w:val="00EB50CB"/>
    <w:rsid w:val="00EB51D2"/>
    <w:rsid w:val="00EB5202"/>
    <w:rsid w:val="00EB53F2"/>
    <w:rsid w:val="00EB540D"/>
    <w:rsid w:val="00EB5476"/>
    <w:rsid w:val="00EB5717"/>
    <w:rsid w:val="00EB5904"/>
    <w:rsid w:val="00EB5990"/>
    <w:rsid w:val="00EB59FF"/>
    <w:rsid w:val="00EB5A60"/>
    <w:rsid w:val="00EB5B4D"/>
    <w:rsid w:val="00EB5C98"/>
    <w:rsid w:val="00EB5D40"/>
    <w:rsid w:val="00EB5E6F"/>
    <w:rsid w:val="00EB61AD"/>
    <w:rsid w:val="00EB61C1"/>
    <w:rsid w:val="00EB620A"/>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65E"/>
    <w:rsid w:val="00EB787B"/>
    <w:rsid w:val="00EB78F1"/>
    <w:rsid w:val="00EB7A55"/>
    <w:rsid w:val="00EB7B9A"/>
    <w:rsid w:val="00EB7BE7"/>
    <w:rsid w:val="00EB7CF9"/>
    <w:rsid w:val="00EB7D1D"/>
    <w:rsid w:val="00EC014C"/>
    <w:rsid w:val="00EC03EC"/>
    <w:rsid w:val="00EC054B"/>
    <w:rsid w:val="00EC05F3"/>
    <w:rsid w:val="00EC060D"/>
    <w:rsid w:val="00EC06C6"/>
    <w:rsid w:val="00EC0734"/>
    <w:rsid w:val="00EC076E"/>
    <w:rsid w:val="00EC07A5"/>
    <w:rsid w:val="00EC08D0"/>
    <w:rsid w:val="00EC09A1"/>
    <w:rsid w:val="00EC0A8B"/>
    <w:rsid w:val="00EC0AFE"/>
    <w:rsid w:val="00EC0D3E"/>
    <w:rsid w:val="00EC0E61"/>
    <w:rsid w:val="00EC11D1"/>
    <w:rsid w:val="00EC14AF"/>
    <w:rsid w:val="00EC15FE"/>
    <w:rsid w:val="00EC1627"/>
    <w:rsid w:val="00EC169C"/>
    <w:rsid w:val="00EC16A5"/>
    <w:rsid w:val="00EC1811"/>
    <w:rsid w:val="00EC1A3C"/>
    <w:rsid w:val="00EC1A57"/>
    <w:rsid w:val="00EC1A73"/>
    <w:rsid w:val="00EC1AE4"/>
    <w:rsid w:val="00EC1B3A"/>
    <w:rsid w:val="00EC1C0C"/>
    <w:rsid w:val="00EC1C4A"/>
    <w:rsid w:val="00EC1D7C"/>
    <w:rsid w:val="00EC1E2F"/>
    <w:rsid w:val="00EC1E5A"/>
    <w:rsid w:val="00EC200A"/>
    <w:rsid w:val="00EC20BF"/>
    <w:rsid w:val="00EC2115"/>
    <w:rsid w:val="00EC2221"/>
    <w:rsid w:val="00EC23AD"/>
    <w:rsid w:val="00EC247F"/>
    <w:rsid w:val="00EC2490"/>
    <w:rsid w:val="00EC251F"/>
    <w:rsid w:val="00EC2533"/>
    <w:rsid w:val="00EC2703"/>
    <w:rsid w:val="00EC2708"/>
    <w:rsid w:val="00EC2A34"/>
    <w:rsid w:val="00EC2B05"/>
    <w:rsid w:val="00EC2C21"/>
    <w:rsid w:val="00EC2D16"/>
    <w:rsid w:val="00EC2F4B"/>
    <w:rsid w:val="00EC303B"/>
    <w:rsid w:val="00EC3098"/>
    <w:rsid w:val="00EC31B5"/>
    <w:rsid w:val="00EC33E7"/>
    <w:rsid w:val="00EC3481"/>
    <w:rsid w:val="00EC35B5"/>
    <w:rsid w:val="00EC376A"/>
    <w:rsid w:val="00EC381C"/>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83"/>
    <w:rsid w:val="00EC41DE"/>
    <w:rsid w:val="00EC42A3"/>
    <w:rsid w:val="00EC44C6"/>
    <w:rsid w:val="00EC4631"/>
    <w:rsid w:val="00EC4943"/>
    <w:rsid w:val="00EC4948"/>
    <w:rsid w:val="00EC4992"/>
    <w:rsid w:val="00EC4A72"/>
    <w:rsid w:val="00EC4B5B"/>
    <w:rsid w:val="00EC4C6B"/>
    <w:rsid w:val="00EC4D43"/>
    <w:rsid w:val="00EC4D54"/>
    <w:rsid w:val="00EC4DE9"/>
    <w:rsid w:val="00EC4EE7"/>
    <w:rsid w:val="00EC5052"/>
    <w:rsid w:val="00EC51BA"/>
    <w:rsid w:val="00EC5258"/>
    <w:rsid w:val="00EC52BF"/>
    <w:rsid w:val="00EC55B9"/>
    <w:rsid w:val="00EC572A"/>
    <w:rsid w:val="00EC577C"/>
    <w:rsid w:val="00EC57C5"/>
    <w:rsid w:val="00EC5BCA"/>
    <w:rsid w:val="00EC5C05"/>
    <w:rsid w:val="00EC5CB7"/>
    <w:rsid w:val="00EC5E6C"/>
    <w:rsid w:val="00EC5ECE"/>
    <w:rsid w:val="00EC5F0D"/>
    <w:rsid w:val="00EC6217"/>
    <w:rsid w:val="00EC626D"/>
    <w:rsid w:val="00EC64B8"/>
    <w:rsid w:val="00EC663B"/>
    <w:rsid w:val="00EC66A9"/>
    <w:rsid w:val="00EC6C56"/>
    <w:rsid w:val="00EC6DF2"/>
    <w:rsid w:val="00EC6E29"/>
    <w:rsid w:val="00EC6EDD"/>
    <w:rsid w:val="00EC7013"/>
    <w:rsid w:val="00EC7140"/>
    <w:rsid w:val="00EC7199"/>
    <w:rsid w:val="00EC756C"/>
    <w:rsid w:val="00EC77CF"/>
    <w:rsid w:val="00EC789A"/>
    <w:rsid w:val="00EC7B9C"/>
    <w:rsid w:val="00EC7D0B"/>
    <w:rsid w:val="00EC7D0C"/>
    <w:rsid w:val="00EC7DB4"/>
    <w:rsid w:val="00EC7E4B"/>
    <w:rsid w:val="00EC7E66"/>
    <w:rsid w:val="00EC7F23"/>
    <w:rsid w:val="00ED009D"/>
    <w:rsid w:val="00ED0247"/>
    <w:rsid w:val="00ED032A"/>
    <w:rsid w:val="00ED032B"/>
    <w:rsid w:val="00ED0393"/>
    <w:rsid w:val="00ED03EA"/>
    <w:rsid w:val="00ED044A"/>
    <w:rsid w:val="00ED049E"/>
    <w:rsid w:val="00ED04F5"/>
    <w:rsid w:val="00ED05F6"/>
    <w:rsid w:val="00ED08A0"/>
    <w:rsid w:val="00ED0A3C"/>
    <w:rsid w:val="00ED0F24"/>
    <w:rsid w:val="00ED1001"/>
    <w:rsid w:val="00ED12B6"/>
    <w:rsid w:val="00ED16DC"/>
    <w:rsid w:val="00ED172D"/>
    <w:rsid w:val="00ED1A15"/>
    <w:rsid w:val="00ED1A2F"/>
    <w:rsid w:val="00ED1AB1"/>
    <w:rsid w:val="00ED1BFC"/>
    <w:rsid w:val="00ED1C20"/>
    <w:rsid w:val="00ED1CD9"/>
    <w:rsid w:val="00ED1EB6"/>
    <w:rsid w:val="00ED1F8B"/>
    <w:rsid w:val="00ED2164"/>
    <w:rsid w:val="00ED2307"/>
    <w:rsid w:val="00ED248D"/>
    <w:rsid w:val="00ED24A8"/>
    <w:rsid w:val="00ED27DD"/>
    <w:rsid w:val="00ED294B"/>
    <w:rsid w:val="00ED29C5"/>
    <w:rsid w:val="00ED2A19"/>
    <w:rsid w:val="00ED2B09"/>
    <w:rsid w:val="00ED2C53"/>
    <w:rsid w:val="00ED2D0E"/>
    <w:rsid w:val="00ED2DEA"/>
    <w:rsid w:val="00ED2E9B"/>
    <w:rsid w:val="00ED32C9"/>
    <w:rsid w:val="00ED398F"/>
    <w:rsid w:val="00ED3B72"/>
    <w:rsid w:val="00ED3BCF"/>
    <w:rsid w:val="00ED3DD1"/>
    <w:rsid w:val="00ED3E55"/>
    <w:rsid w:val="00ED3EEE"/>
    <w:rsid w:val="00ED3F16"/>
    <w:rsid w:val="00ED4639"/>
    <w:rsid w:val="00ED46DA"/>
    <w:rsid w:val="00ED46F7"/>
    <w:rsid w:val="00ED4BE5"/>
    <w:rsid w:val="00ED4BF0"/>
    <w:rsid w:val="00ED4D40"/>
    <w:rsid w:val="00ED4DF9"/>
    <w:rsid w:val="00ED4F2D"/>
    <w:rsid w:val="00ED5225"/>
    <w:rsid w:val="00ED535C"/>
    <w:rsid w:val="00ED53E8"/>
    <w:rsid w:val="00ED551A"/>
    <w:rsid w:val="00ED5601"/>
    <w:rsid w:val="00ED5673"/>
    <w:rsid w:val="00ED5700"/>
    <w:rsid w:val="00ED59DB"/>
    <w:rsid w:val="00ED5B2A"/>
    <w:rsid w:val="00ED5BFD"/>
    <w:rsid w:val="00ED5C76"/>
    <w:rsid w:val="00ED5C8C"/>
    <w:rsid w:val="00ED5EB5"/>
    <w:rsid w:val="00ED601C"/>
    <w:rsid w:val="00ED6119"/>
    <w:rsid w:val="00ED612A"/>
    <w:rsid w:val="00ED61C0"/>
    <w:rsid w:val="00ED6281"/>
    <w:rsid w:val="00ED636A"/>
    <w:rsid w:val="00ED6482"/>
    <w:rsid w:val="00ED6491"/>
    <w:rsid w:val="00ED6508"/>
    <w:rsid w:val="00ED68ED"/>
    <w:rsid w:val="00ED69BC"/>
    <w:rsid w:val="00ED6ABF"/>
    <w:rsid w:val="00ED6B01"/>
    <w:rsid w:val="00ED6D98"/>
    <w:rsid w:val="00ED6E4C"/>
    <w:rsid w:val="00ED6ED8"/>
    <w:rsid w:val="00ED700B"/>
    <w:rsid w:val="00ED706E"/>
    <w:rsid w:val="00ED71B2"/>
    <w:rsid w:val="00ED724C"/>
    <w:rsid w:val="00ED72AE"/>
    <w:rsid w:val="00ED72B0"/>
    <w:rsid w:val="00ED74DB"/>
    <w:rsid w:val="00ED75C3"/>
    <w:rsid w:val="00ED75D3"/>
    <w:rsid w:val="00ED772F"/>
    <w:rsid w:val="00ED78C9"/>
    <w:rsid w:val="00ED792F"/>
    <w:rsid w:val="00ED7AE8"/>
    <w:rsid w:val="00ED7B17"/>
    <w:rsid w:val="00ED7C06"/>
    <w:rsid w:val="00ED7C08"/>
    <w:rsid w:val="00ED7C3E"/>
    <w:rsid w:val="00ED7D99"/>
    <w:rsid w:val="00ED7DD7"/>
    <w:rsid w:val="00ED7E28"/>
    <w:rsid w:val="00ED7EF6"/>
    <w:rsid w:val="00ED7FD3"/>
    <w:rsid w:val="00EE03B8"/>
    <w:rsid w:val="00EE072E"/>
    <w:rsid w:val="00EE0841"/>
    <w:rsid w:val="00EE0939"/>
    <w:rsid w:val="00EE0993"/>
    <w:rsid w:val="00EE0C42"/>
    <w:rsid w:val="00EE0C9B"/>
    <w:rsid w:val="00EE0E5D"/>
    <w:rsid w:val="00EE0ED5"/>
    <w:rsid w:val="00EE0EDC"/>
    <w:rsid w:val="00EE0EF1"/>
    <w:rsid w:val="00EE0F65"/>
    <w:rsid w:val="00EE1175"/>
    <w:rsid w:val="00EE1410"/>
    <w:rsid w:val="00EE1529"/>
    <w:rsid w:val="00EE156A"/>
    <w:rsid w:val="00EE1885"/>
    <w:rsid w:val="00EE18B9"/>
    <w:rsid w:val="00EE197D"/>
    <w:rsid w:val="00EE1A70"/>
    <w:rsid w:val="00EE1A9C"/>
    <w:rsid w:val="00EE1AEC"/>
    <w:rsid w:val="00EE1C12"/>
    <w:rsid w:val="00EE1C14"/>
    <w:rsid w:val="00EE1CBA"/>
    <w:rsid w:val="00EE1CCA"/>
    <w:rsid w:val="00EE1DD0"/>
    <w:rsid w:val="00EE1E4B"/>
    <w:rsid w:val="00EE1FD0"/>
    <w:rsid w:val="00EE2138"/>
    <w:rsid w:val="00EE2306"/>
    <w:rsid w:val="00EE2370"/>
    <w:rsid w:val="00EE24AF"/>
    <w:rsid w:val="00EE2560"/>
    <w:rsid w:val="00EE26BA"/>
    <w:rsid w:val="00EE27AF"/>
    <w:rsid w:val="00EE27FB"/>
    <w:rsid w:val="00EE2910"/>
    <w:rsid w:val="00EE2942"/>
    <w:rsid w:val="00EE2987"/>
    <w:rsid w:val="00EE2BBE"/>
    <w:rsid w:val="00EE2D74"/>
    <w:rsid w:val="00EE2DAC"/>
    <w:rsid w:val="00EE2FED"/>
    <w:rsid w:val="00EE321E"/>
    <w:rsid w:val="00EE3222"/>
    <w:rsid w:val="00EE34B3"/>
    <w:rsid w:val="00EE34F9"/>
    <w:rsid w:val="00EE356A"/>
    <w:rsid w:val="00EE35FC"/>
    <w:rsid w:val="00EE361E"/>
    <w:rsid w:val="00EE38B0"/>
    <w:rsid w:val="00EE39A9"/>
    <w:rsid w:val="00EE39F7"/>
    <w:rsid w:val="00EE3B35"/>
    <w:rsid w:val="00EE3BE3"/>
    <w:rsid w:val="00EE3BE8"/>
    <w:rsid w:val="00EE3C4E"/>
    <w:rsid w:val="00EE3CA5"/>
    <w:rsid w:val="00EE3CF1"/>
    <w:rsid w:val="00EE3D73"/>
    <w:rsid w:val="00EE3EE4"/>
    <w:rsid w:val="00EE4064"/>
    <w:rsid w:val="00EE41CB"/>
    <w:rsid w:val="00EE429B"/>
    <w:rsid w:val="00EE45D8"/>
    <w:rsid w:val="00EE4852"/>
    <w:rsid w:val="00EE48A1"/>
    <w:rsid w:val="00EE4BBC"/>
    <w:rsid w:val="00EE4DB2"/>
    <w:rsid w:val="00EE4E2B"/>
    <w:rsid w:val="00EE4EB3"/>
    <w:rsid w:val="00EE4EFF"/>
    <w:rsid w:val="00EE4F70"/>
    <w:rsid w:val="00EE4FEA"/>
    <w:rsid w:val="00EE4FF8"/>
    <w:rsid w:val="00EE512F"/>
    <w:rsid w:val="00EE525A"/>
    <w:rsid w:val="00EE554D"/>
    <w:rsid w:val="00EE55E7"/>
    <w:rsid w:val="00EE5672"/>
    <w:rsid w:val="00EE5844"/>
    <w:rsid w:val="00EE5A17"/>
    <w:rsid w:val="00EE5A6A"/>
    <w:rsid w:val="00EE5AC5"/>
    <w:rsid w:val="00EE5B50"/>
    <w:rsid w:val="00EE5CD7"/>
    <w:rsid w:val="00EE5F2C"/>
    <w:rsid w:val="00EE6172"/>
    <w:rsid w:val="00EE61D4"/>
    <w:rsid w:val="00EE6227"/>
    <w:rsid w:val="00EE63F8"/>
    <w:rsid w:val="00EE6615"/>
    <w:rsid w:val="00EE662B"/>
    <w:rsid w:val="00EE672D"/>
    <w:rsid w:val="00EE694A"/>
    <w:rsid w:val="00EE6B17"/>
    <w:rsid w:val="00EE6C56"/>
    <w:rsid w:val="00EE6F9D"/>
    <w:rsid w:val="00EE7056"/>
    <w:rsid w:val="00EE70C1"/>
    <w:rsid w:val="00EE711D"/>
    <w:rsid w:val="00EE7232"/>
    <w:rsid w:val="00EE72B3"/>
    <w:rsid w:val="00EE73A3"/>
    <w:rsid w:val="00EE753C"/>
    <w:rsid w:val="00EE754D"/>
    <w:rsid w:val="00EE7580"/>
    <w:rsid w:val="00EE75C2"/>
    <w:rsid w:val="00EE7765"/>
    <w:rsid w:val="00EE779E"/>
    <w:rsid w:val="00EE77FB"/>
    <w:rsid w:val="00EE77FD"/>
    <w:rsid w:val="00EE78A6"/>
    <w:rsid w:val="00EE7918"/>
    <w:rsid w:val="00EE7989"/>
    <w:rsid w:val="00EE7A21"/>
    <w:rsid w:val="00EE7ABC"/>
    <w:rsid w:val="00EE7AEE"/>
    <w:rsid w:val="00EE7B72"/>
    <w:rsid w:val="00EE7C8B"/>
    <w:rsid w:val="00EE7F4C"/>
    <w:rsid w:val="00EE7F7A"/>
    <w:rsid w:val="00EE7FE4"/>
    <w:rsid w:val="00EF01B2"/>
    <w:rsid w:val="00EF044F"/>
    <w:rsid w:val="00EF0515"/>
    <w:rsid w:val="00EF0620"/>
    <w:rsid w:val="00EF063F"/>
    <w:rsid w:val="00EF06A2"/>
    <w:rsid w:val="00EF070B"/>
    <w:rsid w:val="00EF07BF"/>
    <w:rsid w:val="00EF08DC"/>
    <w:rsid w:val="00EF09B7"/>
    <w:rsid w:val="00EF0A2E"/>
    <w:rsid w:val="00EF0AEB"/>
    <w:rsid w:val="00EF0CD9"/>
    <w:rsid w:val="00EF0D45"/>
    <w:rsid w:val="00EF1122"/>
    <w:rsid w:val="00EF13F1"/>
    <w:rsid w:val="00EF143F"/>
    <w:rsid w:val="00EF1684"/>
    <w:rsid w:val="00EF1A24"/>
    <w:rsid w:val="00EF1CF0"/>
    <w:rsid w:val="00EF1EA1"/>
    <w:rsid w:val="00EF20F6"/>
    <w:rsid w:val="00EF2195"/>
    <w:rsid w:val="00EF22F8"/>
    <w:rsid w:val="00EF23D9"/>
    <w:rsid w:val="00EF2471"/>
    <w:rsid w:val="00EF26E9"/>
    <w:rsid w:val="00EF26F4"/>
    <w:rsid w:val="00EF2748"/>
    <w:rsid w:val="00EF2A7B"/>
    <w:rsid w:val="00EF2AA9"/>
    <w:rsid w:val="00EF2BBE"/>
    <w:rsid w:val="00EF2C6B"/>
    <w:rsid w:val="00EF3137"/>
    <w:rsid w:val="00EF3150"/>
    <w:rsid w:val="00EF3208"/>
    <w:rsid w:val="00EF321B"/>
    <w:rsid w:val="00EF333D"/>
    <w:rsid w:val="00EF3446"/>
    <w:rsid w:val="00EF358D"/>
    <w:rsid w:val="00EF392D"/>
    <w:rsid w:val="00EF3931"/>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5A"/>
    <w:rsid w:val="00EF53EC"/>
    <w:rsid w:val="00EF5407"/>
    <w:rsid w:val="00EF5558"/>
    <w:rsid w:val="00EF5713"/>
    <w:rsid w:val="00EF5923"/>
    <w:rsid w:val="00EF5A67"/>
    <w:rsid w:val="00EF5B0C"/>
    <w:rsid w:val="00EF5CCA"/>
    <w:rsid w:val="00EF636D"/>
    <w:rsid w:val="00EF6494"/>
    <w:rsid w:val="00EF649C"/>
    <w:rsid w:val="00EF656A"/>
    <w:rsid w:val="00EF6705"/>
    <w:rsid w:val="00EF67EB"/>
    <w:rsid w:val="00EF67FE"/>
    <w:rsid w:val="00EF680C"/>
    <w:rsid w:val="00EF6918"/>
    <w:rsid w:val="00EF69B0"/>
    <w:rsid w:val="00EF69DA"/>
    <w:rsid w:val="00EF6BB5"/>
    <w:rsid w:val="00EF6CE9"/>
    <w:rsid w:val="00EF6F7F"/>
    <w:rsid w:val="00EF7192"/>
    <w:rsid w:val="00EF723C"/>
    <w:rsid w:val="00EF7244"/>
    <w:rsid w:val="00EF72AF"/>
    <w:rsid w:val="00EF764C"/>
    <w:rsid w:val="00EF76D2"/>
    <w:rsid w:val="00EF77B6"/>
    <w:rsid w:val="00EF78EE"/>
    <w:rsid w:val="00EF7AF5"/>
    <w:rsid w:val="00EF7C65"/>
    <w:rsid w:val="00EF7CCB"/>
    <w:rsid w:val="00EF7E12"/>
    <w:rsid w:val="00EF7EF5"/>
    <w:rsid w:val="00EF7FDC"/>
    <w:rsid w:val="00F00108"/>
    <w:rsid w:val="00F00209"/>
    <w:rsid w:val="00F002EB"/>
    <w:rsid w:val="00F00381"/>
    <w:rsid w:val="00F00826"/>
    <w:rsid w:val="00F009B4"/>
    <w:rsid w:val="00F009B9"/>
    <w:rsid w:val="00F009DE"/>
    <w:rsid w:val="00F00B18"/>
    <w:rsid w:val="00F00BDE"/>
    <w:rsid w:val="00F00BF2"/>
    <w:rsid w:val="00F00CE4"/>
    <w:rsid w:val="00F00EB0"/>
    <w:rsid w:val="00F00EB1"/>
    <w:rsid w:val="00F010AC"/>
    <w:rsid w:val="00F01141"/>
    <w:rsid w:val="00F0139F"/>
    <w:rsid w:val="00F014BE"/>
    <w:rsid w:val="00F01554"/>
    <w:rsid w:val="00F015B9"/>
    <w:rsid w:val="00F017B0"/>
    <w:rsid w:val="00F01A26"/>
    <w:rsid w:val="00F01BC5"/>
    <w:rsid w:val="00F01C69"/>
    <w:rsid w:val="00F01E82"/>
    <w:rsid w:val="00F01F3B"/>
    <w:rsid w:val="00F01F62"/>
    <w:rsid w:val="00F01FCC"/>
    <w:rsid w:val="00F02031"/>
    <w:rsid w:val="00F020B2"/>
    <w:rsid w:val="00F022A1"/>
    <w:rsid w:val="00F022D2"/>
    <w:rsid w:val="00F025A6"/>
    <w:rsid w:val="00F02632"/>
    <w:rsid w:val="00F02731"/>
    <w:rsid w:val="00F027A1"/>
    <w:rsid w:val="00F02A65"/>
    <w:rsid w:val="00F02ACB"/>
    <w:rsid w:val="00F02D17"/>
    <w:rsid w:val="00F02E88"/>
    <w:rsid w:val="00F02FA9"/>
    <w:rsid w:val="00F0312C"/>
    <w:rsid w:val="00F0314D"/>
    <w:rsid w:val="00F031C1"/>
    <w:rsid w:val="00F03215"/>
    <w:rsid w:val="00F03333"/>
    <w:rsid w:val="00F0333A"/>
    <w:rsid w:val="00F0338F"/>
    <w:rsid w:val="00F0351C"/>
    <w:rsid w:val="00F0363F"/>
    <w:rsid w:val="00F0375E"/>
    <w:rsid w:val="00F037EE"/>
    <w:rsid w:val="00F03A67"/>
    <w:rsid w:val="00F03B01"/>
    <w:rsid w:val="00F03BAA"/>
    <w:rsid w:val="00F03C7D"/>
    <w:rsid w:val="00F03E2F"/>
    <w:rsid w:val="00F03E79"/>
    <w:rsid w:val="00F03FDD"/>
    <w:rsid w:val="00F0402C"/>
    <w:rsid w:val="00F04075"/>
    <w:rsid w:val="00F04197"/>
    <w:rsid w:val="00F04510"/>
    <w:rsid w:val="00F04573"/>
    <w:rsid w:val="00F04593"/>
    <w:rsid w:val="00F04664"/>
    <w:rsid w:val="00F046AD"/>
    <w:rsid w:val="00F0474A"/>
    <w:rsid w:val="00F04800"/>
    <w:rsid w:val="00F04823"/>
    <w:rsid w:val="00F04E6D"/>
    <w:rsid w:val="00F04EB6"/>
    <w:rsid w:val="00F050E9"/>
    <w:rsid w:val="00F051CA"/>
    <w:rsid w:val="00F053AD"/>
    <w:rsid w:val="00F054D4"/>
    <w:rsid w:val="00F05523"/>
    <w:rsid w:val="00F05722"/>
    <w:rsid w:val="00F0582B"/>
    <w:rsid w:val="00F058A9"/>
    <w:rsid w:val="00F05973"/>
    <w:rsid w:val="00F05C13"/>
    <w:rsid w:val="00F05C99"/>
    <w:rsid w:val="00F05C9A"/>
    <w:rsid w:val="00F05E64"/>
    <w:rsid w:val="00F05ED8"/>
    <w:rsid w:val="00F05F75"/>
    <w:rsid w:val="00F061B7"/>
    <w:rsid w:val="00F0629C"/>
    <w:rsid w:val="00F063BC"/>
    <w:rsid w:val="00F065BF"/>
    <w:rsid w:val="00F0683C"/>
    <w:rsid w:val="00F06921"/>
    <w:rsid w:val="00F070D6"/>
    <w:rsid w:val="00F0724A"/>
    <w:rsid w:val="00F072B4"/>
    <w:rsid w:val="00F07613"/>
    <w:rsid w:val="00F076E2"/>
    <w:rsid w:val="00F0775C"/>
    <w:rsid w:val="00F0779E"/>
    <w:rsid w:val="00F07812"/>
    <w:rsid w:val="00F07911"/>
    <w:rsid w:val="00F07944"/>
    <w:rsid w:val="00F07A8D"/>
    <w:rsid w:val="00F07D8B"/>
    <w:rsid w:val="00F07E57"/>
    <w:rsid w:val="00F07E69"/>
    <w:rsid w:val="00F07F87"/>
    <w:rsid w:val="00F07FBB"/>
    <w:rsid w:val="00F0BC40"/>
    <w:rsid w:val="00F100B9"/>
    <w:rsid w:val="00F100E9"/>
    <w:rsid w:val="00F100EA"/>
    <w:rsid w:val="00F101B7"/>
    <w:rsid w:val="00F10225"/>
    <w:rsid w:val="00F1034D"/>
    <w:rsid w:val="00F1034E"/>
    <w:rsid w:val="00F10374"/>
    <w:rsid w:val="00F10409"/>
    <w:rsid w:val="00F10482"/>
    <w:rsid w:val="00F10545"/>
    <w:rsid w:val="00F10547"/>
    <w:rsid w:val="00F1058B"/>
    <w:rsid w:val="00F105CD"/>
    <w:rsid w:val="00F106FF"/>
    <w:rsid w:val="00F1070B"/>
    <w:rsid w:val="00F1071E"/>
    <w:rsid w:val="00F10851"/>
    <w:rsid w:val="00F10A74"/>
    <w:rsid w:val="00F10AE5"/>
    <w:rsid w:val="00F10B98"/>
    <w:rsid w:val="00F10C5F"/>
    <w:rsid w:val="00F10CE3"/>
    <w:rsid w:val="00F10DE1"/>
    <w:rsid w:val="00F10DFE"/>
    <w:rsid w:val="00F10E18"/>
    <w:rsid w:val="00F10E44"/>
    <w:rsid w:val="00F10E4D"/>
    <w:rsid w:val="00F10F40"/>
    <w:rsid w:val="00F1101A"/>
    <w:rsid w:val="00F11453"/>
    <w:rsid w:val="00F11476"/>
    <w:rsid w:val="00F115FF"/>
    <w:rsid w:val="00F1177E"/>
    <w:rsid w:val="00F1178E"/>
    <w:rsid w:val="00F117D4"/>
    <w:rsid w:val="00F1197C"/>
    <w:rsid w:val="00F11ABC"/>
    <w:rsid w:val="00F11AF3"/>
    <w:rsid w:val="00F11C68"/>
    <w:rsid w:val="00F11CBD"/>
    <w:rsid w:val="00F11CCC"/>
    <w:rsid w:val="00F11D04"/>
    <w:rsid w:val="00F12038"/>
    <w:rsid w:val="00F12164"/>
    <w:rsid w:val="00F122A4"/>
    <w:rsid w:val="00F123B7"/>
    <w:rsid w:val="00F123EF"/>
    <w:rsid w:val="00F12472"/>
    <w:rsid w:val="00F125B5"/>
    <w:rsid w:val="00F126B1"/>
    <w:rsid w:val="00F126E8"/>
    <w:rsid w:val="00F128E5"/>
    <w:rsid w:val="00F12949"/>
    <w:rsid w:val="00F12AC6"/>
    <w:rsid w:val="00F12BB2"/>
    <w:rsid w:val="00F12C88"/>
    <w:rsid w:val="00F12D90"/>
    <w:rsid w:val="00F12E4E"/>
    <w:rsid w:val="00F12FD4"/>
    <w:rsid w:val="00F130AA"/>
    <w:rsid w:val="00F13145"/>
    <w:rsid w:val="00F1316F"/>
    <w:rsid w:val="00F131AA"/>
    <w:rsid w:val="00F137B6"/>
    <w:rsid w:val="00F137D5"/>
    <w:rsid w:val="00F138C6"/>
    <w:rsid w:val="00F13972"/>
    <w:rsid w:val="00F139A7"/>
    <w:rsid w:val="00F13A44"/>
    <w:rsid w:val="00F13A70"/>
    <w:rsid w:val="00F13AC3"/>
    <w:rsid w:val="00F13AEE"/>
    <w:rsid w:val="00F13BCE"/>
    <w:rsid w:val="00F13D68"/>
    <w:rsid w:val="00F13D97"/>
    <w:rsid w:val="00F13DF2"/>
    <w:rsid w:val="00F13EEE"/>
    <w:rsid w:val="00F140DF"/>
    <w:rsid w:val="00F1414B"/>
    <w:rsid w:val="00F143EB"/>
    <w:rsid w:val="00F1446C"/>
    <w:rsid w:val="00F14554"/>
    <w:rsid w:val="00F1455B"/>
    <w:rsid w:val="00F146AB"/>
    <w:rsid w:val="00F146AE"/>
    <w:rsid w:val="00F146E8"/>
    <w:rsid w:val="00F147FA"/>
    <w:rsid w:val="00F14817"/>
    <w:rsid w:val="00F148D4"/>
    <w:rsid w:val="00F149FE"/>
    <w:rsid w:val="00F14DC8"/>
    <w:rsid w:val="00F14E28"/>
    <w:rsid w:val="00F14E34"/>
    <w:rsid w:val="00F14E70"/>
    <w:rsid w:val="00F14EE3"/>
    <w:rsid w:val="00F14F35"/>
    <w:rsid w:val="00F153E2"/>
    <w:rsid w:val="00F154D7"/>
    <w:rsid w:val="00F15531"/>
    <w:rsid w:val="00F155A6"/>
    <w:rsid w:val="00F155D4"/>
    <w:rsid w:val="00F15864"/>
    <w:rsid w:val="00F15B46"/>
    <w:rsid w:val="00F15CEA"/>
    <w:rsid w:val="00F15EF9"/>
    <w:rsid w:val="00F15FC5"/>
    <w:rsid w:val="00F161A6"/>
    <w:rsid w:val="00F16442"/>
    <w:rsid w:val="00F16513"/>
    <w:rsid w:val="00F16565"/>
    <w:rsid w:val="00F16571"/>
    <w:rsid w:val="00F1657D"/>
    <w:rsid w:val="00F165C5"/>
    <w:rsid w:val="00F167F4"/>
    <w:rsid w:val="00F1692B"/>
    <w:rsid w:val="00F16A21"/>
    <w:rsid w:val="00F16B22"/>
    <w:rsid w:val="00F16B5A"/>
    <w:rsid w:val="00F16D67"/>
    <w:rsid w:val="00F16E60"/>
    <w:rsid w:val="00F16EDF"/>
    <w:rsid w:val="00F16F1C"/>
    <w:rsid w:val="00F16F2F"/>
    <w:rsid w:val="00F170C0"/>
    <w:rsid w:val="00F1710E"/>
    <w:rsid w:val="00F17276"/>
    <w:rsid w:val="00F1727B"/>
    <w:rsid w:val="00F173F3"/>
    <w:rsid w:val="00F17466"/>
    <w:rsid w:val="00F1747B"/>
    <w:rsid w:val="00F17522"/>
    <w:rsid w:val="00F175BA"/>
    <w:rsid w:val="00F176D5"/>
    <w:rsid w:val="00F176FA"/>
    <w:rsid w:val="00F1798E"/>
    <w:rsid w:val="00F17AFF"/>
    <w:rsid w:val="00F17CBE"/>
    <w:rsid w:val="00F17D8A"/>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7EC"/>
    <w:rsid w:val="00F218C7"/>
    <w:rsid w:val="00F21995"/>
    <w:rsid w:val="00F219A9"/>
    <w:rsid w:val="00F219E5"/>
    <w:rsid w:val="00F21AEB"/>
    <w:rsid w:val="00F21BDE"/>
    <w:rsid w:val="00F21C7E"/>
    <w:rsid w:val="00F21D75"/>
    <w:rsid w:val="00F21D99"/>
    <w:rsid w:val="00F21DD0"/>
    <w:rsid w:val="00F21E4B"/>
    <w:rsid w:val="00F21FFC"/>
    <w:rsid w:val="00F2217C"/>
    <w:rsid w:val="00F2224B"/>
    <w:rsid w:val="00F22267"/>
    <w:rsid w:val="00F22481"/>
    <w:rsid w:val="00F226AD"/>
    <w:rsid w:val="00F226F4"/>
    <w:rsid w:val="00F229D1"/>
    <w:rsid w:val="00F229F6"/>
    <w:rsid w:val="00F22A8F"/>
    <w:rsid w:val="00F22BEA"/>
    <w:rsid w:val="00F22C89"/>
    <w:rsid w:val="00F22E4B"/>
    <w:rsid w:val="00F22E89"/>
    <w:rsid w:val="00F23031"/>
    <w:rsid w:val="00F23176"/>
    <w:rsid w:val="00F23209"/>
    <w:rsid w:val="00F23306"/>
    <w:rsid w:val="00F233CD"/>
    <w:rsid w:val="00F234EE"/>
    <w:rsid w:val="00F2362B"/>
    <w:rsid w:val="00F23783"/>
    <w:rsid w:val="00F23A57"/>
    <w:rsid w:val="00F23BD1"/>
    <w:rsid w:val="00F23D4E"/>
    <w:rsid w:val="00F23D51"/>
    <w:rsid w:val="00F23DDB"/>
    <w:rsid w:val="00F23F58"/>
    <w:rsid w:val="00F24017"/>
    <w:rsid w:val="00F2407B"/>
    <w:rsid w:val="00F24098"/>
    <w:rsid w:val="00F242EB"/>
    <w:rsid w:val="00F244A3"/>
    <w:rsid w:val="00F244B9"/>
    <w:rsid w:val="00F245A7"/>
    <w:rsid w:val="00F245E4"/>
    <w:rsid w:val="00F2463B"/>
    <w:rsid w:val="00F24642"/>
    <w:rsid w:val="00F248E8"/>
    <w:rsid w:val="00F2492C"/>
    <w:rsid w:val="00F24AB0"/>
    <w:rsid w:val="00F24B1F"/>
    <w:rsid w:val="00F24C3C"/>
    <w:rsid w:val="00F24DCD"/>
    <w:rsid w:val="00F25021"/>
    <w:rsid w:val="00F25112"/>
    <w:rsid w:val="00F251D4"/>
    <w:rsid w:val="00F254E1"/>
    <w:rsid w:val="00F2550E"/>
    <w:rsid w:val="00F25567"/>
    <w:rsid w:val="00F2578F"/>
    <w:rsid w:val="00F25D24"/>
    <w:rsid w:val="00F261F7"/>
    <w:rsid w:val="00F26272"/>
    <w:rsid w:val="00F263C1"/>
    <w:rsid w:val="00F263EE"/>
    <w:rsid w:val="00F2640D"/>
    <w:rsid w:val="00F26594"/>
    <w:rsid w:val="00F26596"/>
    <w:rsid w:val="00F2672B"/>
    <w:rsid w:val="00F2684C"/>
    <w:rsid w:val="00F269D4"/>
    <w:rsid w:val="00F26C68"/>
    <w:rsid w:val="00F26D64"/>
    <w:rsid w:val="00F26D70"/>
    <w:rsid w:val="00F26DFF"/>
    <w:rsid w:val="00F26E34"/>
    <w:rsid w:val="00F26F0F"/>
    <w:rsid w:val="00F26FBB"/>
    <w:rsid w:val="00F271B0"/>
    <w:rsid w:val="00F27282"/>
    <w:rsid w:val="00F2731B"/>
    <w:rsid w:val="00F273ED"/>
    <w:rsid w:val="00F27432"/>
    <w:rsid w:val="00F275FD"/>
    <w:rsid w:val="00F27782"/>
    <w:rsid w:val="00F278A2"/>
    <w:rsid w:val="00F2791F"/>
    <w:rsid w:val="00F27BC8"/>
    <w:rsid w:val="00F27C54"/>
    <w:rsid w:val="00F27CA7"/>
    <w:rsid w:val="00F27CED"/>
    <w:rsid w:val="00F27D1A"/>
    <w:rsid w:val="00F27DAA"/>
    <w:rsid w:val="00F27E27"/>
    <w:rsid w:val="00F30079"/>
    <w:rsid w:val="00F30129"/>
    <w:rsid w:val="00F30155"/>
    <w:rsid w:val="00F3029C"/>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1BAA"/>
    <w:rsid w:val="00F31FA1"/>
    <w:rsid w:val="00F32110"/>
    <w:rsid w:val="00F32123"/>
    <w:rsid w:val="00F321B0"/>
    <w:rsid w:val="00F322B4"/>
    <w:rsid w:val="00F32362"/>
    <w:rsid w:val="00F3253C"/>
    <w:rsid w:val="00F32806"/>
    <w:rsid w:val="00F3281F"/>
    <w:rsid w:val="00F329AA"/>
    <w:rsid w:val="00F329C6"/>
    <w:rsid w:val="00F32A16"/>
    <w:rsid w:val="00F32A47"/>
    <w:rsid w:val="00F32DBA"/>
    <w:rsid w:val="00F32F17"/>
    <w:rsid w:val="00F32F9F"/>
    <w:rsid w:val="00F3306B"/>
    <w:rsid w:val="00F330EF"/>
    <w:rsid w:val="00F33137"/>
    <w:rsid w:val="00F33589"/>
    <w:rsid w:val="00F335DF"/>
    <w:rsid w:val="00F33AC2"/>
    <w:rsid w:val="00F33E01"/>
    <w:rsid w:val="00F33EE7"/>
    <w:rsid w:val="00F33F47"/>
    <w:rsid w:val="00F34144"/>
    <w:rsid w:val="00F341F5"/>
    <w:rsid w:val="00F34284"/>
    <w:rsid w:val="00F344D3"/>
    <w:rsid w:val="00F3455D"/>
    <w:rsid w:val="00F34574"/>
    <w:rsid w:val="00F3465D"/>
    <w:rsid w:val="00F34669"/>
    <w:rsid w:val="00F34846"/>
    <w:rsid w:val="00F348C4"/>
    <w:rsid w:val="00F34C23"/>
    <w:rsid w:val="00F34C64"/>
    <w:rsid w:val="00F34DCB"/>
    <w:rsid w:val="00F34DD5"/>
    <w:rsid w:val="00F34FA6"/>
    <w:rsid w:val="00F3539D"/>
    <w:rsid w:val="00F35502"/>
    <w:rsid w:val="00F3572B"/>
    <w:rsid w:val="00F3588E"/>
    <w:rsid w:val="00F35D02"/>
    <w:rsid w:val="00F35D63"/>
    <w:rsid w:val="00F35D99"/>
    <w:rsid w:val="00F35D9B"/>
    <w:rsid w:val="00F35DE0"/>
    <w:rsid w:val="00F35EC3"/>
    <w:rsid w:val="00F36013"/>
    <w:rsid w:val="00F36024"/>
    <w:rsid w:val="00F36042"/>
    <w:rsid w:val="00F360E9"/>
    <w:rsid w:val="00F3629D"/>
    <w:rsid w:val="00F36303"/>
    <w:rsid w:val="00F363A0"/>
    <w:rsid w:val="00F364D9"/>
    <w:rsid w:val="00F368F7"/>
    <w:rsid w:val="00F3698A"/>
    <w:rsid w:val="00F36ADA"/>
    <w:rsid w:val="00F36BFB"/>
    <w:rsid w:val="00F36C94"/>
    <w:rsid w:val="00F36CCC"/>
    <w:rsid w:val="00F36D0F"/>
    <w:rsid w:val="00F36D2A"/>
    <w:rsid w:val="00F36D49"/>
    <w:rsid w:val="00F36F20"/>
    <w:rsid w:val="00F36F5D"/>
    <w:rsid w:val="00F36F7D"/>
    <w:rsid w:val="00F37012"/>
    <w:rsid w:val="00F37114"/>
    <w:rsid w:val="00F37420"/>
    <w:rsid w:val="00F3742F"/>
    <w:rsid w:val="00F3763A"/>
    <w:rsid w:val="00F376C3"/>
    <w:rsid w:val="00F3780E"/>
    <w:rsid w:val="00F37848"/>
    <w:rsid w:val="00F37893"/>
    <w:rsid w:val="00F378B0"/>
    <w:rsid w:val="00F378B3"/>
    <w:rsid w:val="00F37925"/>
    <w:rsid w:val="00F37AC0"/>
    <w:rsid w:val="00F37AC4"/>
    <w:rsid w:val="00F37AD2"/>
    <w:rsid w:val="00F37BE6"/>
    <w:rsid w:val="00F37C78"/>
    <w:rsid w:val="00F37D39"/>
    <w:rsid w:val="00F37E10"/>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E25"/>
    <w:rsid w:val="00F40F0D"/>
    <w:rsid w:val="00F40FC2"/>
    <w:rsid w:val="00F41149"/>
    <w:rsid w:val="00F4116F"/>
    <w:rsid w:val="00F411BD"/>
    <w:rsid w:val="00F41284"/>
    <w:rsid w:val="00F4128A"/>
    <w:rsid w:val="00F412B6"/>
    <w:rsid w:val="00F41442"/>
    <w:rsid w:val="00F41510"/>
    <w:rsid w:val="00F415A5"/>
    <w:rsid w:val="00F415B5"/>
    <w:rsid w:val="00F4169A"/>
    <w:rsid w:val="00F4179A"/>
    <w:rsid w:val="00F41986"/>
    <w:rsid w:val="00F41A89"/>
    <w:rsid w:val="00F41AB5"/>
    <w:rsid w:val="00F41C65"/>
    <w:rsid w:val="00F420A7"/>
    <w:rsid w:val="00F42149"/>
    <w:rsid w:val="00F4223D"/>
    <w:rsid w:val="00F42280"/>
    <w:rsid w:val="00F42387"/>
    <w:rsid w:val="00F425A4"/>
    <w:rsid w:val="00F425E4"/>
    <w:rsid w:val="00F42A81"/>
    <w:rsid w:val="00F42B5D"/>
    <w:rsid w:val="00F42D56"/>
    <w:rsid w:val="00F42DD2"/>
    <w:rsid w:val="00F43070"/>
    <w:rsid w:val="00F43096"/>
    <w:rsid w:val="00F430BF"/>
    <w:rsid w:val="00F43297"/>
    <w:rsid w:val="00F432E8"/>
    <w:rsid w:val="00F43326"/>
    <w:rsid w:val="00F4344C"/>
    <w:rsid w:val="00F435AB"/>
    <w:rsid w:val="00F4369A"/>
    <w:rsid w:val="00F436ED"/>
    <w:rsid w:val="00F43A58"/>
    <w:rsid w:val="00F43DBE"/>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AB3"/>
    <w:rsid w:val="00F44B59"/>
    <w:rsid w:val="00F44BAF"/>
    <w:rsid w:val="00F44C30"/>
    <w:rsid w:val="00F44D1D"/>
    <w:rsid w:val="00F44F64"/>
    <w:rsid w:val="00F4501B"/>
    <w:rsid w:val="00F4533E"/>
    <w:rsid w:val="00F4540A"/>
    <w:rsid w:val="00F454AB"/>
    <w:rsid w:val="00F458D2"/>
    <w:rsid w:val="00F45946"/>
    <w:rsid w:val="00F45B96"/>
    <w:rsid w:val="00F45DEE"/>
    <w:rsid w:val="00F45E3D"/>
    <w:rsid w:val="00F45FE1"/>
    <w:rsid w:val="00F46060"/>
    <w:rsid w:val="00F46105"/>
    <w:rsid w:val="00F46152"/>
    <w:rsid w:val="00F461F9"/>
    <w:rsid w:val="00F46585"/>
    <w:rsid w:val="00F466C3"/>
    <w:rsid w:val="00F46CC2"/>
    <w:rsid w:val="00F46E13"/>
    <w:rsid w:val="00F46ED8"/>
    <w:rsid w:val="00F46FA9"/>
    <w:rsid w:val="00F47176"/>
    <w:rsid w:val="00F47227"/>
    <w:rsid w:val="00F47250"/>
    <w:rsid w:val="00F47312"/>
    <w:rsid w:val="00F47510"/>
    <w:rsid w:val="00F47546"/>
    <w:rsid w:val="00F4757B"/>
    <w:rsid w:val="00F47584"/>
    <w:rsid w:val="00F47590"/>
    <w:rsid w:val="00F4759D"/>
    <w:rsid w:val="00F47A68"/>
    <w:rsid w:val="00F47B94"/>
    <w:rsid w:val="00F47EBF"/>
    <w:rsid w:val="00F5020E"/>
    <w:rsid w:val="00F50321"/>
    <w:rsid w:val="00F5034D"/>
    <w:rsid w:val="00F50385"/>
    <w:rsid w:val="00F503CF"/>
    <w:rsid w:val="00F504FF"/>
    <w:rsid w:val="00F507AB"/>
    <w:rsid w:val="00F50976"/>
    <w:rsid w:val="00F50B87"/>
    <w:rsid w:val="00F50D84"/>
    <w:rsid w:val="00F50EC8"/>
    <w:rsid w:val="00F50F8E"/>
    <w:rsid w:val="00F51001"/>
    <w:rsid w:val="00F51070"/>
    <w:rsid w:val="00F510E0"/>
    <w:rsid w:val="00F5111E"/>
    <w:rsid w:val="00F5116E"/>
    <w:rsid w:val="00F5121E"/>
    <w:rsid w:val="00F517B4"/>
    <w:rsid w:val="00F517C8"/>
    <w:rsid w:val="00F51812"/>
    <w:rsid w:val="00F51839"/>
    <w:rsid w:val="00F5186F"/>
    <w:rsid w:val="00F51A30"/>
    <w:rsid w:val="00F51AE1"/>
    <w:rsid w:val="00F51AE3"/>
    <w:rsid w:val="00F51BBB"/>
    <w:rsid w:val="00F51CA7"/>
    <w:rsid w:val="00F51E10"/>
    <w:rsid w:val="00F51EF9"/>
    <w:rsid w:val="00F51F47"/>
    <w:rsid w:val="00F520BE"/>
    <w:rsid w:val="00F524E4"/>
    <w:rsid w:val="00F52526"/>
    <w:rsid w:val="00F52583"/>
    <w:rsid w:val="00F5269E"/>
    <w:rsid w:val="00F52791"/>
    <w:rsid w:val="00F5279C"/>
    <w:rsid w:val="00F52ADE"/>
    <w:rsid w:val="00F52EA0"/>
    <w:rsid w:val="00F52F09"/>
    <w:rsid w:val="00F530D5"/>
    <w:rsid w:val="00F53209"/>
    <w:rsid w:val="00F53216"/>
    <w:rsid w:val="00F53282"/>
    <w:rsid w:val="00F53355"/>
    <w:rsid w:val="00F53718"/>
    <w:rsid w:val="00F538BE"/>
    <w:rsid w:val="00F53AEC"/>
    <w:rsid w:val="00F53CA9"/>
    <w:rsid w:val="00F53DDB"/>
    <w:rsid w:val="00F53F18"/>
    <w:rsid w:val="00F53F6C"/>
    <w:rsid w:val="00F53F78"/>
    <w:rsid w:val="00F54007"/>
    <w:rsid w:val="00F5402B"/>
    <w:rsid w:val="00F54090"/>
    <w:rsid w:val="00F5451A"/>
    <w:rsid w:val="00F54554"/>
    <w:rsid w:val="00F5465C"/>
    <w:rsid w:val="00F5472A"/>
    <w:rsid w:val="00F5479B"/>
    <w:rsid w:val="00F548D7"/>
    <w:rsid w:val="00F54C55"/>
    <w:rsid w:val="00F54D61"/>
    <w:rsid w:val="00F54DF5"/>
    <w:rsid w:val="00F54F17"/>
    <w:rsid w:val="00F5502A"/>
    <w:rsid w:val="00F55061"/>
    <w:rsid w:val="00F551F8"/>
    <w:rsid w:val="00F55285"/>
    <w:rsid w:val="00F5543E"/>
    <w:rsid w:val="00F55456"/>
    <w:rsid w:val="00F55491"/>
    <w:rsid w:val="00F556E5"/>
    <w:rsid w:val="00F5574A"/>
    <w:rsid w:val="00F557D5"/>
    <w:rsid w:val="00F55851"/>
    <w:rsid w:val="00F5591C"/>
    <w:rsid w:val="00F55ABA"/>
    <w:rsid w:val="00F55B75"/>
    <w:rsid w:val="00F55BA6"/>
    <w:rsid w:val="00F55CEF"/>
    <w:rsid w:val="00F55F4B"/>
    <w:rsid w:val="00F56356"/>
    <w:rsid w:val="00F564EF"/>
    <w:rsid w:val="00F56551"/>
    <w:rsid w:val="00F565F3"/>
    <w:rsid w:val="00F56662"/>
    <w:rsid w:val="00F5682B"/>
    <w:rsid w:val="00F568C7"/>
    <w:rsid w:val="00F5694D"/>
    <w:rsid w:val="00F56A25"/>
    <w:rsid w:val="00F56A26"/>
    <w:rsid w:val="00F56AE7"/>
    <w:rsid w:val="00F56C62"/>
    <w:rsid w:val="00F56EFC"/>
    <w:rsid w:val="00F56EFD"/>
    <w:rsid w:val="00F57225"/>
    <w:rsid w:val="00F57548"/>
    <w:rsid w:val="00F57575"/>
    <w:rsid w:val="00F5794A"/>
    <w:rsid w:val="00F57A1A"/>
    <w:rsid w:val="00F57D31"/>
    <w:rsid w:val="00F57DD3"/>
    <w:rsid w:val="00F57EBF"/>
    <w:rsid w:val="00F60023"/>
    <w:rsid w:val="00F60091"/>
    <w:rsid w:val="00F603BD"/>
    <w:rsid w:val="00F60421"/>
    <w:rsid w:val="00F6047E"/>
    <w:rsid w:val="00F604D6"/>
    <w:rsid w:val="00F604DF"/>
    <w:rsid w:val="00F604F6"/>
    <w:rsid w:val="00F6060B"/>
    <w:rsid w:val="00F60640"/>
    <w:rsid w:val="00F6077B"/>
    <w:rsid w:val="00F60798"/>
    <w:rsid w:val="00F608FE"/>
    <w:rsid w:val="00F60981"/>
    <w:rsid w:val="00F609AB"/>
    <w:rsid w:val="00F60A27"/>
    <w:rsid w:val="00F60ADD"/>
    <w:rsid w:val="00F60CCE"/>
    <w:rsid w:val="00F60EF8"/>
    <w:rsid w:val="00F60FB0"/>
    <w:rsid w:val="00F61108"/>
    <w:rsid w:val="00F61235"/>
    <w:rsid w:val="00F612F8"/>
    <w:rsid w:val="00F613EA"/>
    <w:rsid w:val="00F613FB"/>
    <w:rsid w:val="00F61468"/>
    <w:rsid w:val="00F614B6"/>
    <w:rsid w:val="00F615CD"/>
    <w:rsid w:val="00F61656"/>
    <w:rsid w:val="00F61784"/>
    <w:rsid w:val="00F61825"/>
    <w:rsid w:val="00F618BE"/>
    <w:rsid w:val="00F618EA"/>
    <w:rsid w:val="00F61A3F"/>
    <w:rsid w:val="00F61AF5"/>
    <w:rsid w:val="00F61C2E"/>
    <w:rsid w:val="00F62065"/>
    <w:rsid w:val="00F620F7"/>
    <w:rsid w:val="00F62307"/>
    <w:rsid w:val="00F62335"/>
    <w:rsid w:val="00F62337"/>
    <w:rsid w:val="00F62355"/>
    <w:rsid w:val="00F62369"/>
    <w:rsid w:val="00F6240E"/>
    <w:rsid w:val="00F625B4"/>
    <w:rsid w:val="00F625B9"/>
    <w:rsid w:val="00F62755"/>
    <w:rsid w:val="00F6282E"/>
    <w:rsid w:val="00F62951"/>
    <w:rsid w:val="00F62CA9"/>
    <w:rsid w:val="00F62DA1"/>
    <w:rsid w:val="00F62E4D"/>
    <w:rsid w:val="00F62E9E"/>
    <w:rsid w:val="00F62F17"/>
    <w:rsid w:val="00F6332D"/>
    <w:rsid w:val="00F63505"/>
    <w:rsid w:val="00F6351F"/>
    <w:rsid w:val="00F638D0"/>
    <w:rsid w:val="00F6397C"/>
    <w:rsid w:val="00F63982"/>
    <w:rsid w:val="00F639B2"/>
    <w:rsid w:val="00F639C2"/>
    <w:rsid w:val="00F63CDC"/>
    <w:rsid w:val="00F63D52"/>
    <w:rsid w:val="00F63E13"/>
    <w:rsid w:val="00F63E15"/>
    <w:rsid w:val="00F64068"/>
    <w:rsid w:val="00F64173"/>
    <w:rsid w:val="00F64436"/>
    <w:rsid w:val="00F6462B"/>
    <w:rsid w:val="00F64788"/>
    <w:rsid w:val="00F64806"/>
    <w:rsid w:val="00F64A2F"/>
    <w:rsid w:val="00F64C3F"/>
    <w:rsid w:val="00F64DC7"/>
    <w:rsid w:val="00F64E46"/>
    <w:rsid w:val="00F64E4C"/>
    <w:rsid w:val="00F651B5"/>
    <w:rsid w:val="00F6522C"/>
    <w:rsid w:val="00F652C8"/>
    <w:rsid w:val="00F653A7"/>
    <w:rsid w:val="00F65419"/>
    <w:rsid w:val="00F65470"/>
    <w:rsid w:val="00F6554F"/>
    <w:rsid w:val="00F6557A"/>
    <w:rsid w:val="00F6575C"/>
    <w:rsid w:val="00F65785"/>
    <w:rsid w:val="00F6579C"/>
    <w:rsid w:val="00F658DA"/>
    <w:rsid w:val="00F6593B"/>
    <w:rsid w:val="00F65A99"/>
    <w:rsid w:val="00F65B29"/>
    <w:rsid w:val="00F65CAB"/>
    <w:rsid w:val="00F65CB1"/>
    <w:rsid w:val="00F65DFE"/>
    <w:rsid w:val="00F65E63"/>
    <w:rsid w:val="00F660A6"/>
    <w:rsid w:val="00F660D7"/>
    <w:rsid w:val="00F6625E"/>
    <w:rsid w:val="00F6627F"/>
    <w:rsid w:val="00F662B8"/>
    <w:rsid w:val="00F665E8"/>
    <w:rsid w:val="00F667D5"/>
    <w:rsid w:val="00F66B05"/>
    <w:rsid w:val="00F66DAE"/>
    <w:rsid w:val="00F66EBD"/>
    <w:rsid w:val="00F66F0B"/>
    <w:rsid w:val="00F66F77"/>
    <w:rsid w:val="00F66FA9"/>
    <w:rsid w:val="00F6704C"/>
    <w:rsid w:val="00F670DE"/>
    <w:rsid w:val="00F672E6"/>
    <w:rsid w:val="00F6731A"/>
    <w:rsid w:val="00F673E4"/>
    <w:rsid w:val="00F67507"/>
    <w:rsid w:val="00F67588"/>
    <w:rsid w:val="00F67746"/>
    <w:rsid w:val="00F67928"/>
    <w:rsid w:val="00F67A82"/>
    <w:rsid w:val="00F67B0D"/>
    <w:rsid w:val="00F67B21"/>
    <w:rsid w:val="00F67B6E"/>
    <w:rsid w:val="00F67C52"/>
    <w:rsid w:val="00F67CB6"/>
    <w:rsid w:val="00F67D88"/>
    <w:rsid w:val="00F7002A"/>
    <w:rsid w:val="00F700AC"/>
    <w:rsid w:val="00F70112"/>
    <w:rsid w:val="00F70216"/>
    <w:rsid w:val="00F70340"/>
    <w:rsid w:val="00F70802"/>
    <w:rsid w:val="00F708E0"/>
    <w:rsid w:val="00F70925"/>
    <w:rsid w:val="00F70938"/>
    <w:rsid w:val="00F7094C"/>
    <w:rsid w:val="00F70C4D"/>
    <w:rsid w:val="00F70D50"/>
    <w:rsid w:val="00F70D84"/>
    <w:rsid w:val="00F70E29"/>
    <w:rsid w:val="00F70F21"/>
    <w:rsid w:val="00F710AF"/>
    <w:rsid w:val="00F711E6"/>
    <w:rsid w:val="00F71587"/>
    <w:rsid w:val="00F71642"/>
    <w:rsid w:val="00F71878"/>
    <w:rsid w:val="00F718D2"/>
    <w:rsid w:val="00F7194F"/>
    <w:rsid w:val="00F71969"/>
    <w:rsid w:val="00F71A78"/>
    <w:rsid w:val="00F71C44"/>
    <w:rsid w:val="00F71CB7"/>
    <w:rsid w:val="00F71E52"/>
    <w:rsid w:val="00F71EC2"/>
    <w:rsid w:val="00F7205A"/>
    <w:rsid w:val="00F72079"/>
    <w:rsid w:val="00F720BB"/>
    <w:rsid w:val="00F72138"/>
    <w:rsid w:val="00F721E2"/>
    <w:rsid w:val="00F72382"/>
    <w:rsid w:val="00F723CB"/>
    <w:rsid w:val="00F727CB"/>
    <w:rsid w:val="00F7284E"/>
    <w:rsid w:val="00F7290A"/>
    <w:rsid w:val="00F72B8D"/>
    <w:rsid w:val="00F72C9E"/>
    <w:rsid w:val="00F72CBA"/>
    <w:rsid w:val="00F72DDE"/>
    <w:rsid w:val="00F72E4C"/>
    <w:rsid w:val="00F72FFA"/>
    <w:rsid w:val="00F730AA"/>
    <w:rsid w:val="00F730C1"/>
    <w:rsid w:val="00F73252"/>
    <w:rsid w:val="00F73336"/>
    <w:rsid w:val="00F73435"/>
    <w:rsid w:val="00F73623"/>
    <w:rsid w:val="00F737EA"/>
    <w:rsid w:val="00F7381C"/>
    <w:rsid w:val="00F738EE"/>
    <w:rsid w:val="00F73AE0"/>
    <w:rsid w:val="00F73B0B"/>
    <w:rsid w:val="00F73C09"/>
    <w:rsid w:val="00F73C12"/>
    <w:rsid w:val="00F73E10"/>
    <w:rsid w:val="00F73E54"/>
    <w:rsid w:val="00F73EC8"/>
    <w:rsid w:val="00F74361"/>
    <w:rsid w:val="00F74383"/>
    <w:rsid w:val="00F743EA"/>
    <w:rsid w:val="00F74428"/>
    <w:rsid w:val="00F74627"/>
    <w:rsid w:val="00F746DC"/>
    <w:rsid w:val="00F74BA2"/>
    <w:rsid w:val="00F74BED"/>
    <w:rsid w:val="00F74BF2"/>
    <w:rsid w:val="00F74BFC"/>
    <w:rsid w:val="00F74C0A"/>
    <w:rsid w:val="00F74C8D"/>
    <w:rsid w:val="00F74E5A"/>
    <w:rsid w:val="00F75049"/>
    <w:rsid w:val="00F750A0"/>
    <w:rsid w:val="00F7515C"/>
    <w:rsid w:val="00F753E3"/>
    <w:rsid w:val="00F755DD"/>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D7D"/>
    <w:rsid w:val="00F75E9A"/>
    <w:rsid w:val="00F75EE9"/>
    <w:rsid w:val="00F75F31"/>
    <w:rsid w:val="00F75F63"/>
    <w:rsid w:val="00F7609C"/>
    <w:rsid w:val="00F761C9"/>
    <w:rsid w:val="00F76450"/>
    <w:rsid w:val="00F7656E"/>
    <w:rsid w:val="00F7658C"/>
    <w:rsid w:val="00F7664D"/>
    <w:rsid w:val="00F766B7"/>
    <w:rsid w:val="00F76BBF"/>
    <w:rsid w:val="00F76C14"/>
    <w:rsid w:val="00F76D30"/>
    <w:rsid w:val="00F76DE1"/>
    <w:rsid w:val="00F76E6C"/>
    <w:rsid w:val="00F76EBF"/>
    <w:rsid w:val="00F770D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77EDD"/>
    <w:rsid w:val="00F800D4"/>
    <w:rsid w:val="00F801F0"/>
    <w:rsid w:val="00F802A4"/>
    <w:rsid w:val="00F80671"/>
    <w:rsid w:val="00F8072A"/>
    <w:rsid w:val="00F807B9"/>
    <w:rsid w:val="00F8082E"/>
    <w:rsid w:val="00F8095A"/>
    <w:rsid w:val="00F80970"/>
    <w:rsid w:val="00F80BDE"/>
    <w:rsid w:val="00F80BFE"/>
    <w:rsid w:val="00F80DB8"/>
    <w:rsid w:val="00F80F28"/>
    <w:rsid w:val="00F8115B"/>
    <w:rsid w:val="00F812A1"/>
    <w:rsid w:val="00F812B1"/>
    <w:rsid w:val="00F81325"/>
    <w:rsid w:val="00F81340"/>
    <w:rsid w:val="00F81349"/>
    <w:rsid w:val="00F819CF"/>
    <w:rsid w:val="00F81A47"/>
    <w:rsid w:val="00F81D2C"/>
    <w:rsid w:val="00F81E26"/>
    <w:rsid w:val="00F81FC4"/>
    <w:rsid w:val="00F8218E"/>
    <w:rsid w:val="00F82276"/>
    <w:rsid w:val="00F82671"/>
    <w:rsid w:val="00F82721"/>
    <w:rsid w:val="00F8277E"/>
    <w:rsid w:val="00F8278C"/>
    <w:rsid w:val="00F82875"/>
    <w:rsid w:val="00F82961"/>
    <w:rsid w:val="00F82983"/>
    <w:rsid w:val="00F829AD"/>
    <w:rsid w:val="00F82AF0"/>
    <w:rsid w:val="00F82B8B"/>
    <w:rsid w:val="00F82E50"/>
    <w:rsid w:val="00F8301A"/>
    <w:rsid w:val="00F830FA"/>
    <w:rsid w:val="00F83107"/>
    <w:rsid w:val="00F83408"/>
    <w:rsid w:val="00F8378F"/>
    <w:rsid w:val="00F8381B"/>
    <w:rsid w:val="00F838AB"/>
    <w:rsid w:val="00F83A9E"/>
    <w:rsid w:val="00F83B23"/>
    <w:rsid w:val="00F83B36"/>
    <w:rsid w:val="00F83B99"/>
    <w:rsid w:val="00F83BDC"/>
    <w:rsid w:val="00F83CFA"/>
    <w:rsid w:val="00F83DF4"/>
    <w:rsid w:val="00F83EB1"/>
    <w:rsid w:val="00F841C2"/>
    <w:rsid w:val="00F84238"/>
    <w:rsid w:val="00F8447F"/>
    <w:rsid w:val="00F844B8"/>
    <w:rsid w:val="00F844D0"/>
    <w:rsid w:val="00F845F2"/>
    <w:rsid w:val="00F84889"/>
    <w:rsid w:val="00F84A7A"/>
    <w:rsid w:val="00F84CAD"/>
    <w:rsid w:val="00F84EC3"/>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B4C"/>
    <w:rsid w:val="00F85BC6"/>
    <w:rsid w:val="00F85D40"/>
    <w:rsid w:val="00F85D7D"/>
    <w:rsid w:val="00F85E3A"/>
    <w:rsid w:val="00F85E4E"/>
    <w:rsid w:val="00F85EC2"/>
    <w:rsid w:val="00F85ED7"/>
    <w:rsid w:val="00F85EEF"/>
    <w:rsid w:val="00F85FA2"/>
    <w:rsid w:val="00F85FCC"/>
    <w:rsid w:val="00F860EB"/>
    <w:rsid w:val="00F86223"/>
    <w:rsid w:val="00F8630F"/>
    <w:rsid w:val="00F86440"/>
    <w:rsid w:val="00F8654C"/>
    <w:rsid w:val="00F86550"/>
    <w:rsid w:val="00F86582"/>
    <w:rsid w:val="00F86593"/>
    <w:rsid w:val="00F86698"/>
    <w:rsid w:val="00F8671D"/>
    <w:rsid w:val="00F8679E"/>
    <w:rsid w:val="00F867DE"/>
    <w:rsid w:val="00F867DF"/>
    <w:rsid w:val="00F868AE"/>
    <w:rsid w:val="00F86A7A"/>
    <w:rsid w:val="00F86C38"/>
    <w:rsid w:val="00F86D61"/>
    <w:rsid w:val="00F86F07"/>
    <w:rsid w:val="00F87194"/>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60"/>
    <w:rsid w:val="00F90797"/>
    <w:rsid w:val="00F9092C"/>
    <w:rsid w:val="00F909EB"/>
    <w:rsid w:val="00F90AB2"/>
    <w:rsid w:val="00F90ADE"/>
    <w:rsid w:val="00F90BEA"/>
    <w:rsid w:val="00F90C4D"/>
    <w:rsid w:val="00F90DF8"/>
    <w:rsid w:val="00F90E4F"/>
    <w:rsid w:val="00F90EE8"/>
    <w:rsid w:val="00F9104B"/>
    <w:rsid w:val="00F91343"/>
    <w:rsid w:val="00F913E6"/>
    <w:rsid w:val="00F91529"/>
    <w:rsid w:val="00F915D2"/>
    <w:rsid w:val="00F91742"/>
    <w:rsid w:val="00F91857"/>
    <w:rsid w:val="00F918AA"/>
    <w:rsid w:val="00F918CF"/>
    <w:rsid w:val="00F919F4"/>
    <w:rsid w:val="00F91A08"/>
    <w:rsid w:val="00F91C85"/>
    <w:rsid w:val="00F91CF3"/>
    <w:rsid w:val="00F91F1F"/>
    <w:rsid w:val="00F91F4F"/>
    <w:rsid w:val="00F91FB4"/>
    <w:rsid w:val="00F91FE3"/>
    <w:rsid w:val="00F92111"/>
    <w:rsid w:val="00F9212F"/>
    <w:rsid w:val="00F921D7"/>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C0"/>
    <w:rsid w:val="00F931D5"/>
    <w:rsid w:val="00F93210"/>
    <w:rsid w:val="00F9322D"/>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08B"/>
    <w:rsid w:val="00F943EB"/>
    <w:rsid w:val="00F9440E"/>
    <w:rsid w:val="00F9449E"/>
    <w:rsid w:val="00F944BF"/>
    <w:rsid w:val="00F945A2"/>
    <w:rsid w:val="00F948B1"/>
    <w:rsid w:val="00F9499B"/>
    <w:rsid w:val="00F94B1C"/>
    <w:rsid w:val="00F94B9B"/>
    <w:rsid w:val="00F94BC8"/>
    <w:rsid w:val="00F94CB1"/>
    <w:rsid w:val="00F94F96"/>
    <w:rsid w:val="00F94FDA"/>
    <w:rsid w:val="00F95007"/>
    <w:rsid w:val="00F950A4"/>
    <w:rsid w:val="00F95266"/>
    <w:rsid w:val="00F9559F"/>
    <w:rsid w:val="00F9563F"/>
    <w:rsid w:val="00F95838"/>
    <w:rsid w:val="00F958D4"/>
    <w:rsid w:val="00F959FC"/>
    <w:rsid w:val="00F95B51"/>
    <w:rsid w:val="00F95DD8"/>
    <w:rsid w:val="00F95E8F"/>
    <w:rsid w:val="00F95F59"/>
    <w:rsid w:val="00F963F4"/>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BF2"/>
    <w:rsid w:val="00F97CA5"/>
    <w:rsid w:val="00FA01D4"/>
    <w:rsid w:val="00FA022B"/>
    <w:rsid w:val="00FA02E9"/>
    <w:rsid w:val="00FA03D7"/>
    <w:rsid w:val="00FA04B3"/>
    <w:rsid w:val="00FA05CA"/>
    <w:rsid w:val="00FA0663"/>
    <w:rsid w:val="00FA070F"/>
    <w:rsid w:val="00FA078E"/>
    <w:rsid w:val="00FA0807"/>
    <w:rsid w:val="00FA096C"/>
    <w:rsid w:val="00FA09AA"/>
    <w:rsid w:val="00FA09AF"/>
    <w:rsid w:val="00FA0A6C"/>
    <w:rsid w:val="00FA0A87"/>
    <w:rsid w:val="00FA0A9D"/>
    <w:rsid w:val="00FA0BFF"/>
    <w:rsid w:val="00FA0DBD"/>
    <w:rsid w:val="00FA0DCA"/>
    <w:rsid w:val="00FA0E77"/>
    <w:rsid w:val="00FA0F05"/>
    <w:rsid w:val="00FA0F6F"/>
    <w:rsid w:val="00FA0F74"/>
    <w:rsid w:val="00FA0F92"/>
    <w:rsid w:val="00FA10C1"/>
    <w:rsid w:val="00FA113B"/>
    <w:rsid w:val="00FA11B0"/>
    <w:rsid w:val="00FA136A"/>
    <w:rsid w:val="00FA1470"/>
    <w:rsid w:val="00FA154B"/>
    <w:rsid w:val="00FA189C"/>
    <w:rsid w:val="00FA19E0"/>
    <w:rsid w:val="00FA1C7D"/>
    <w:rsid w:val="00FA1D51"/>
    <w:rsid w:val="00FA1DC3"/>
    <w:rsid w:val="00FA1F12"/>
    <w:rsid w:val="00FA204C"/>
    <w:rsid w:val="00FA21C1"/>
    <w:rsid w:val="00FA2213"/>
    <w:rsid w:val="00FA2228"/>
    <w:rsid w:val="00FA22AB"/>
    <w:rsid w:val="00FA22C6"/>
    <w:rsid w:val="00FA22E7"/>
    <w:rsid w:val="00FA23E7"/>
    <w:rsid w:val="00FA26C7"/>
    <w:rsid w:val="00FA2AB5"/>
    <w:rsid w:val="00FA2AF5"/>
    <w:rsid w:val="00FA2AF9"/>
    <w:rsid w:val="00FA2B2D"/>
    <w:rsid w:val="00FA2B51"/>
    <w:rsid w:val="00FA2BD5"/>
    <w:rsid w:val="00FA2DFE"/>
    <w:rsid w:val="00FA2ED3"/>
    <w:rsid w:val="00FA319D"/>
    <w:rsid w:val="00FA3323"/>
    <w:rsid w:val="00FA33AD"/>
    <w:rsid w:val="00FA33E0"/>
    <w:rsid w:val="00FA342C"/>
    <w:rsid w:val="00FA3489"/>
    <w:rsid w:val="00FA3564"/>
    <w:rsid w:val="00FA35D5"/>
    <w:rsid w:val="00FA3602"/>
    <w:rsid w:val="00FA3707"/>
    <w:rsid w:val="00FA37EA"/>
    <w:rsid w:val="00FA3B09"/>
    <w:rsid w:val="00FA3C7A"/>
    <w:rsid w:val="00FA3C9C"/>
    <w:rsid w:val="00FA3DEA"/>
    <w:rsid w:val="00FA3ED3"/>
    <w:rsid w:val="00FA3EDA"/>
    <w:rsid w:val="00FA3EFF"/>
    <w:rsid w:val="00FA3FD5"/>
    <w:rsid w:val="00FA4019"/>
    <w:rsid w:val="00FA406F"/>
    <w:rsid w:val="00FA417A"/>
    <w:rsid w:val="00FA4191"/>
    <w:rsid w:val="00FA447A"/>
    <w:rsid w:val="00FA4582"/>
    <w:rsid w:val="00FA45B7"/>
    <w:rsid w:val="00FA470B"/>
    <w:rsid w:val="00FA478D"/>
    <w:rsid w:val="00FA490F"/>
    <w:rsid w:val="00FA4A35"/>
    <w:rsid w:val="00FA4B10"/>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F7"/>
    <w:rsid w:val="00FA5C95"/>
    <w:rsid w:val="00FA5CCC"/>
    <w:rsid w:val="00FA5D23"/>
    <w:rsid w:val="00FA5D74"/>
    <w:rsid w:val="00FA5EC0"/>
    <w:rsid w:val="00FA5F08"/>
    <w:rsid w:val="00FA5F6E"/>
    <w:rsid w:val="00FA5F74"/>
    <w:rsid w:val="00FA6134"/>
    <w:rsid w:val="00FA622F"/>
    <w:rsid w:val="00FA62A0"/>
    <w:rsid w:val="00FA6446"/>
    <w:rsid w:val="00FA645B"/>
    <w:rsid w:val="00FA6578"/>
    <w:rsid w:val="00FA6607"/>
    <w:rsid w:val="00FA66AF"/>
    <w:rsid w:val="00FA6806"/>
    <w:rsid w:val="00FA68FD"/>
    <w:rsid w:val="00FA69DC"/>
    <w:rsid w:val="00FA6B65"/>
    <w:rsid w:val="00FA6C0D"/>
    <w:rsid w:val="00FA6CC0"/>
    <w:rsid w:val="00FA6CFF"/>
    <w:rsid w:val="00FA6D80"/>
    <w:rsid w:val="00FA6E5D"/>
    <w:rsid w:val="00FA72B3"/>
    <w:rsid w:val="00FA7351"/>
    <w:rsid w:val="00FA7490"/>
    <w:rsid w:val="00FA753B"/>
    <w:rsid w:val="00FA758D"/>
    <w:rsid w:val="00FA764B"/>
    <w:rsid w:val="00FA76FA"/>
    <w:rsid w:val="00FA779E"/>
    <w:rsid w:val="00FA77BB"/>
    <w:rsid w:val="00FA77E8"/>
    <w:rsid w:val="00FA7B6C"/>
    <w:rsid w:val="00FA7C12"/>
    <w:rsid w:val="00FA7C35"/>
    <w:rsid w:val="00FA7F35"/>
    <w:rsid w:val="00FA7F8A"/>
    <w:rsid w:val="00FA7FA2"/>
    <w:rsid w:val="00FB0134"/>
    <w:rsid w:val="00FB017A"/>
    <w:rsid w:val="00FB0295"/>
    <w:rsid w:val="00FB03AE"/>
    <w:rsid w:val="00FB0558"/>
    <w:rsid w:val="00FB075B"/>
    <w:rsid w:val="00FB0841"/>
    <w:rsid w:val="00FB089E"/>
    <w:rsid w:val="00FB0B2A"/>
    <w:rsid w:val="00FB0B87"/>
    <w:rsid w:val="00FB0CF2"/>
    <w:rsid w:val="00FB0DA4"/>
    <w:rsid w:val="00FB0EFD"/>
    <w:rsid w:val="00FB0F8D"/>
    <w:rsid w:val="00FB104C"/>
    <w:rsid w:val="00FB1095"/>
    <w:rsid w:val="00FB1695"/>
    <w:rsid w:val="00FB16E3"/>
    <w:rsid w:val="00FB178B"/>
    <w:rsid w:val="00FB17E2"/>
    <w:rsid w:val="00FB180B"/>
    <w:rsid w:val="00FB1870"/>
    <w:rsid w:val="00FB188C"/>
    <w:rsid w:val="00FB19F3"/>
    <w:rsid w:val="00FB1A66"/>
    <w:rsid w:val="00FB1A7B"/>
    <w:rsid w:val="00FB1B15"/>
    <w:rsid w:val="00FB1CC7"/>
    <w:rsid w:val="00FB1CEA"/>
    <w:rsid w:val="00FB2099"/>
    <w:rsid w:val="00FB21AD"/>
    <w:rsid w:val="00FB2278"/>
    <w:rsid w:val="00FB2289"/>
    <w:rsid w:val="00FB2332"/>
    <w:rsid w:val="00FB271F"/>
    <w:rsid w:val="00FB27D3"/>
    <w:rsid w:val="00FB285B"/>
    <w:rsid w:val="00FB2914"/>
    <w:rsid w:val="00FB293D"/>
    <w:rsid w:val="00FB2953"/>
    <w:rsid w:val="00FB2A07"/>
    <w:rsid w:val="00FB2AC7"/>
    <w:rsid w:val="00FB2B07"/>
    <w:rsid w:val="00FB2C34"/>
    <w:rsid w:val="00FB2C3D"/>
    <w:rsid w:val="00FB2C56"/>
    <w:rsid w:val="00FB2CC4"/>
    <w:rsid w:val="00FB2CDD"/>
    <w:rsid w:val="00FB2D36"/>
    <w:rsid w:val="00FB2EF1"/>
    <w:rsid w:val="00FB3019"/>
    <w:rsid w:val="00FB3133"/>
    <w:rsid w:val="00FB3369"/>
    <w:rsid w:val="00FB33CA"/>
    <w:rsid w:val="00FB34C8"/>
    <w:rsid w:val="00FB3537"/>
    <w:rsid w:val="00FB3567"/>
    <w:rsid w:val="00FB370C"/>
    <w:rsid w:val="00FB3719"/>
    <w:rsid w:val="00FB38E8"/>
    <w:rsid w:val="00FB39CD"/>
    <w:rsid w:val="00FB3F2D"/>
    <w:rsid w:val="00FB3FD4"/>
    <w:rsid w:val="00FB3FF6"/>
    <w:rsid w:val="00FB41AE"/>
    <w:rsid w:val="00FB41E4"/>
    <w:rsid w:val="00FB440F"/>
    <w:rsid w:val="00FB4441"/>
    <w:rsid w:val="00FB466A"/>
    <w:rsid w:val="00FB4696"/>
    <w:rsid w:val="00FB46B4"/>
    <w:rsid w:val="00FB46D3"/>
    <w:rsid w:val="00FB46D8"/>
    <w:rsid w:val="00FB4787"/>
    <w:rsid w:val="00FB47EB"/>
    <w:rsid w:val="00FB4872"/>
    <w:rsid w:val="00FB48FF"/>
    <w:rsid w:val="00FB49DE"/>
    <w:rsid w:val="00FB4A18"/>
    <w:rsid w:val="00FB4BA1"/>
    <w:rsid w:val="00FB4BD4"/>
    <w:rsid w:val="00FB4DBE"/>
    <w:rsid w:val="00FB4DF3"/>
    <w:rsid w:val="00FB4E08"/>
    <w:rsid w:val="00FB4FB0"/>
    <w:rsid w:val="00FB505A"/>
    <w:rsid w:val="00FB505F"/>
    <w:rsid w:val="00FB5089"/>
    <w:rsid w:val="00FB5163"/>
    <w:rsid w:val="00FB51BB"/>
    <w:rsid w:val="00FB528F"/>
    <w:rsid w:val="00FB5391"/>
    <w:rsid w:val="00FB53F7"/>
    <w:rsid w:val="00FB5682"/>
    <w:rsid w:val="00FB5922"/>
    <w:rsid w:val="00FB6295"/>
    <w:rsid w:val="00FB6458"/>
    <w:rsid w:val="00FB6746"/>
    <w:rsid w:val="00FB6A66"/>
    <w:rsid w:val="00FB6B9F"/>
    <w:rsid w:val="00FB6E01"/>
    <w:rsid w:val="00FB71AC"/>
    <w:rsid w:val="00FB71ED"/>
    <w:rsid w:val="00FB7262"/>
    <w:rsid w:val="00FB7476"/>
    <w:rsid w:val="00FB7484"/>
    <w:rsid w:val="00FB775F"/>
    <w:rsid w:val="00FB78A7"/>
    <w:rsid w:val="00FB7930"/>
    <w:rsid w:val="00FB7961"/>
    <w:rsid w:val="00FB79D3"/>
    <w:rsid w:val="00FB7A16"/>
    <w:rsid w:val="00FB7C29"/>
    <w:rsid w:val="00FB7C65"/>
    <w:rsid w:val="00FB7C94"/>
    <w:rsid w:val="00FB7EC2"/>
    <w:rsid w:val="00FB7F7A"/>
    <w:rsid w:val="00FB7F7C"/>
    <w:rsid w:val="00FC02BC"/>
    <w:rsid w:val="00FC038B"/>
    <w:rsid w:val="00FC03A3"/>
    <w:rsid w:val="00FC04ED"/>
    <w:rsid w:val="00FC069E"/>
    <w:rsid w:val="00FC07CF"/>
    <w:rsid w:val="00FC0965"/>
    <w:rsid w:val="00FC09DA"/>
    <w:rsid w:val="00FC0AD6"/>
    <w:rsid w:val="00FC0D4C"/>
    <w:rsid w:val="00FC0F23"/>
    <w:rsid w:val="00FC1018"/>
    <w:rsid w:val="00FC1131"/>
    <w:rsid w:val="00FC1211"/>
    <w:rsid w:val="00FC12A9"/>
    <w:rsid w:val="00FC148C"/>
    <w:rsid w:val="00FC14A6"/>
    <w:rsid w:val="00FC1503"/>
    <w:rsid w:val="00FC15D3"/>
    <w:rsid w:val="00FC1640"/>
    <w:rsid w:val="00FC1777"/>
    <w:rsid w:val="00FC18C5"/>
    <w:rsid w:val="00FC1AE9"/>
    <w:rsid w:val="00FC1B25"/>
    <w:rsid w:val="00FC1C02"/>
    <w:rsid w:val="00FC1F4A"/>
    <w:rsid w:val="00FC2077"/>
    <w:rsid w:val="00FC20CE"/>
    <w:rsid w:val="00FC2162"/>
    <w:rsid w:val="00FC21E0"/>
    <w:rsid w:val="00FC22DF"/>
    <w:rsid w:val="00FC23D7"/>
    <w:rsid w:val="00FC2433"/>
    <w:rsid w:val="00FC254D"/>
    <w:rsid w:val="00FC2586"/>
    <w:rsid w:val="00FC26E1"/>
    <w:rsid w:val="00FC276E"/>
    <w:rsid w:val="00FC2825"/>
    <w:rsid w:val="00FC2868"/>
    <w:rsid w:val="00FC2A02"/>
    <w:rsid w:val="00FC2AAD"/>
    <w:rsid w:val="00FC2C06"/>
    <w:rsid w:val="00FC2C2D"/>
    <w:rsid w:val="00FC2C77"/>
    <w:rsid w:val="00FC2E37"/>
    <w:rsid w:val="00FC2F40"/>
    <w:rsid w:val="00FC2F7D"/>
    <w:rsid w:val="00FC2F87"/>
    <w:rsid w:val="00FC2FCF"/>
    <w:rsid w:val="00FC31EC"/>
    <w:rsid w:val="00FC3205"/>
    <w:rsid w:val="00FC330B"/>
    <w:rsid w:val="00FC33BC"/>
    <w:rsid w:val="00FC3427"/>
    <w:rsid w:val="00FC3443"/>
    <w:rsid w:val="00FC34C2"/>
    <w:rsid w:val="00FC35F7"/>
    <w:rsid w:val="00FC376D"/>
    <w:rsid w:val="00FC3B1B"/>
    <w:rsid w:val="00FC3B4B"/>
    <w:rsid w:val="00FC3B69"/>
    <w:rsid w:val="00FC3D8D"/>
    <w:rsid w:val="00FC3DB7"/>
    <w:rsid w:val="00FC3E0A"/>
    <w:rsid w:val="00FC4060"/>
    <w:rsid w:val="00FC407A"/>
    <w:rsid w:val="00FC4188"/>
    <w:rsid w:val="00FC43C4"/>
    <w:rsid w:val="00FC44CD"/>
    <w:rsid w:val="00FC463E"/>
    <w:rsid w:val="00FC487F"/>
    <w:rsid w:val="00FC48C2"/>
    <w:rsid w:val="00FC4934"/>
    <w:rsid w:val="00FC497A"/>
    <w:rsid w:val="00FC498B"/>
    <w:rsid w:val="00FC4A66"/>
    <w:rsid w:val="00FC4C84"/>
    <w:rsid w:val="00FC4C8C"/>
    <w:rsid w:val="00FC4DDA"/>
    <w:rsid w:val="00FC4E94"/>
    <w:rsid w:val="00FC4EEF"/>
    <w:rsid w:val="00FC500E"/>
    <w:rsid w:val="00FC505D"/>
    <w:rsid w:val="00FC52C6"/>
    <w:rsid w:val="00FC5306"/>
    <w:rsid w:val="00FC53DD"/>
    <w:rsid w:val="00FC5545"/>
    <w:rsid w:val="00FC5563"/>
    <w:rsid w:val="00FC557B"/>
    <w:rsid w:val="00FC56C7"/>
    <w:rsid w:val="00FC56EB"/>
    <w:rsid w:val="00FC5800"/>
    <w:rsid w:val="00FC5939"/>
    <w:rsid w:val="00FC599B"/>
    <w:rsid w:val="00FC599C"/>
    <w:rsid w:val="00FC5AF5"/>
    <w:rsid w:val="00FC5B28"/>
    <w:rsid w:val="00FC5B98"/>
    <w:rsid w:val="00FC5BE7"/>
    <w:rsid w:val="00FC5C91"/>
    <w:rsid w:val="00FC5D57"/>
    <w:rsid w:val="00FC5EB4"/>
    <w:rsid w:val="00FC6079"/>
    <w:rsid w:val="00FC615C"/>
    <w:rsid w:val="00FC630F"/>
    <w:rsid w:val="00FC6393"/>
    <w:rsid w:val="00FC63A5"/>
    <w:rsid w:val="00FC645B"/>
    <w:rsid w:val="00FC6525"/>
    <w:rsid w:val="00FC653C"/>
    <w:rsid w:val="00FC66B6"/>
    <w:rsid w:val="00FC673D"/>
    <w:rsid w:val="00FC6753"/>
    <w:rsid w:val="00FC681E"/>
    <w:rsid w:val="00FC6AEB"/>
    <w:rsid w:val="00FC6B64"/>
    <w:rsid w:val="00FC6BD1"/>
    <w:rsid w:val="00FC6C62"/>
    <w:rsid w:val="00FC6D2E"/>
    <w:rsid w:val="00FC6D42"/>
    <w:rsid w:val="00FC6DE2"/>
    <w:rsid w:val="00FC6E64"/>
    <w:rsid w:val="00FC6EAC"/>
    <w:rsid w:val="00FC715F"/>
    <w:rsid w:val="00FC71B3"/>
    <w:rsid w:val="00FC7335"/>
    <w:rsid w:val="00FC74DC"/>
    <w:rsid w:val="00FC7546"/>
    <w:rsid w:val="00FC766B"/>
    <w:rsid w:val="00FC7696"/>
    <w:rsid w:val="00FC7A60"/>
    <w:rsid w:val="00FC7A6D"/>
    <w:rsid w:val="00FD00F0"/>
    <w:rsid w:val="00FD00F4"/>
    <w:rsid w:val="00FD011B"/>
    <w:rsid w:val="00FD01B3"/>
    <w:rsid w:val="00FD01E2"/>
    <w:rsid w:val="00FD0443"/>
    <w:rsid w:val="00FD05C1"/>
    <w:rsid w:val="00FD0606"/>
    <w:rsid w:val="00FD064D"/>
    <w:rsid w:val="00FD07CC"/>
    <w:rsid w:val="00FD08EC"/>
    <w:rsid w:val="00FD09CF"/>
    <w:rsid w:val="00FD0B99"/>
    <w:rsid w:val="00FD0C78"/>
    <w:rsid w:val="00FD0CF1"/>
    <w:rsid w:val="00FD0DFD"/>
    <w:rsid w:val="00FD1043"/>
    <w:rsid w:val="00FD1357"/>
    <w:rsid w:val="00FD13BA"/>
    <w:rsid w:val="00FD1496"/>
    <w:rsid w:val="00FD15D8"/>
    <w:rsid w:val="00FD178D"/>
    <w:rsid w:val="00FD17CB"/>
    <w:rsid w:val="00FD186A"/>
    <w:rsid w:val="00FD1A12"/>
    <w:rsid w:val="00FD1F96"/>
    <w:rsid w:val="00FD1FB6"/>
    <w:rsid w:val="00FD2090"/>
    <w:rsid w:val="00FD21EE"/>
    <w:rsid w:val="00FD221E"/>
    <w:rsid w:val="00FD22E0"/>
    <w:rsid w:val="00FD232B"/>
    <w:rsid w:val="00FD2390"/>
    <w:rsid w:val="00FD24AB"/>
    <w:rsid w:val="00FD24CD"/>
    <w:rsid w:val="00FD255B"/>
    <w:rsid w:val="00FD257C"/>
    <w:rsid w:val="00FD25A1"/>
    <w:rsid w:val="00FD2781"/>
    <w:rsid w:val="00FD2842"/>
    <w:rsid w:val="00FD2925"/>
    <w:rsid w:val="00FD2939"/>
    <w:rsid w:val="00FD2A0D"/>
    <w:rsid w:val="00FD2A86"/>
    <w:rsid w:val="00FD2AA3"/>
    <w:rsid w:val="00FD2AE4"/>
    <w:rsid w:val="00FD2B7F"/>
    <w:rsid w:val="00FD2BFD"/>
    <w:rsid w:val="00FD2F22"/>
    <w:rsid w:val="00FD3030"/>
    <w:rsid w:val="00FD3041"/>
    <w:rsid w:val="00FD306B"/>
    <w:rsid w:val="00FD321E"/>
    <w:rsid w:val="00FD336F"/>
    <w:rsid w:val="00FD3569"/>
    <w:rsid w:val="00FD37A9"/>
    <w:rsid w:val="00FD37CD"/>
    <w:rsid w:val="00FD381C"/>
    <w:rsid w:val="00FD3B61"/>
    <w:rsid w:val="00FD3BB8"/>
    <w:rsid w:val="00FD3FAD"/>
    <w:rsid w:val="00FD40B9"/>
    <w:rsid w:val="00FD4345"/>
    <w:rsid w:val="00FD4409"/>
    <w:rsid w:val="00FD45CA"/>
    <w:rsid w:val="00FD4612"/>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1D0"/>
    <w:rsid w:val="00FD5299"/>
    <w:rsid w:val="00FD52C1"/>
    <w:rsid w:val="00FD5554"/>
    <w:rsid w:val="00FD5569"/>
    <w:rsid w:val="00FD5644"/>
    <w:rsid w:val="00FD5A3C"/>
    <w:rsid w:val="00FD5A91"/>
    <w:rsid w:val="00FD5BB4"/>
    <w:rsid w:val="00FD5C57"/>
    <w:rsid w:val="00FD5CF9"/>
    <w:rsid w:val="00FD5EFE"/>
    <w:rsid w:val="00FD61F3"/>
    <w:rsid w:val="00FD622D"/>
    <w:rsid w:val="00FD63B0"/>
    <w:rsid w:val="00FD6518"/>
    <w:rsid w:val="00FD654B"/>
    <w:rsid w:val="00FD66F3"/>
    <w:rsid w:val="00FD6800"/>
    <w:rsid w:val="00FD6B9E"/>
    <w:rsid w:val="00FD6BB1"/>
    <w:rsid w:val="00FD6CE8"/>
    <w:rsid w:val="00FD6D42"/>
    <w:rsid w:val="00FD6D8C"/>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CDC"/>
    <w:rsid w:val="00FE0DC8"/>
    <w:rsid w:val="00FE0E79"/>
    <w:rsid w:val="00FE0FA8"/>
    <w:rsid w:val="00FE100E"/>
    <w:rsid w:val="00FE1153"/>
    <w:rsid w:val="00FE11B7"/>
    <w:rsid w:val="00FE1269"/>
    <w:rsid w:val="00FE12A1"/>
    <w:rsid w:val="00FE13F5"/>
    <w:rsid w:val="00FE1404"/>
    <w:rsid w:val="00FE1611"/>
    <w:rsid w:val="00FE1630"/>
    <w:rsid w:val="00FE1675"/>
    <w:rsid w:val="00FE17CF"/>
    <w:rsid w:val="00FE1845"/>
    <w:rsid w:val="00FE188C"/>
    <w:rsid w:val="00FE1A47"/>
    <w:rsid w:val="00FE1A8A"/>
    <w:rsid w:val="00FE1AA5"/>
    <w:rsid w:val="00FE1CCB"/>
    <w:rsid w:val="00FE1D77"/>
    <w:rsid w:val="00FE1DD0"/>
    <w:rsid w:val="00FE1F37"/>
    <w:rsid w:val="00FE1FC8"/>
    <w:rsid w:val="00FE1FD1"/>
    <w:rsid w:val="00FE20E8"/>
    <w:rsid w:val="00FE21BC"/>
    <w:rsid w:val="00FE22CD"/>
    <w:rsid w:val="00FE22E4"/>
    <w:rsid w:val="00FE2424"/>
    <w:rsid w:val="00FE243B"/>
    <w:rsid w:val="00FE2669"/>
    <w:rsid w:val="00FE26A1"/>
    <w:rsid w:val="00FE285F"/>
    <w:rsid w:val="00FE2890"/>
    <w:rsid w:val="00FE28D2"/>
    <w:rsid w:val="00FE295F"/>
    <w:rsid w:val="00FE2B46"/>
    <w:rsid w:val="00FE2B6C"/>
    <w:rsid w:val="00FE2D88"/>
    <w:rsid w:val="00FE2DEE"/>
    <w:rsid w:val="00FE2EAB"/>
    <w:rsid w:val="00FE2F13"/>
    <w:rsid w:val="00FE3086"/>
    <w:rsid w:val="00FE31AE"/>
    <w:rsid w:val="00FE320E"/>
    <w:rsid w:val="00FE329D"/>
    <w:rsid w:val="00FE3385"/>
    <w:rsid w:val="00FE33BF"/>
    <w:rsid w:val="00FE34D0"/>
    <w:rsid w:val="00FE3504"/>
    <w:rsid w:val="00FE3537"/>
    <w:rsid w:val="00FE357D"/>
    <w:rsid w:val="00FE3603"/>
    <w:rsid w:val="00FE388A"/>
    <w:rsid w:val="00FE3981"/>
    <w:rsid w:val="00FE3A21"/>
    <w:rsid w:val="00FE3AD8"/>
    <w:rsid w:val="00FE3C40"/>
    <w:rsid w:val="00FE3D92"/>
    <w:rsid w:val="00FE3DFD"/>
    <w:rsid w:val="00FE3E4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307"/>
    <w:rsid w:val="00FE547D"/>
    <w:rsid w:val="00FE54EB"/>
    <w:rsid w:val="00FE55BD"/>
    <w:rsid w:val="00FE55C4"/>
    <w:rsid w:val="00FE581E"/>
    <w:rsid w:val="00FE58A6"/>
    <w:rsid w:val="00FE58BE"/>
    <w:rsid w:val="00FE5938"/>
    <w:rsid w:val="00FE5A85"/>
    <w:rsid w:val="00FE5B05"/>
    <w:rsid w:val="00FE5C98"/>
    <w:rsid w:val="00FE5D05"/>
    <w:rsid w:val="00FE5D16"/>
    <w:rsid w:val="00FE5F58"/>
    <w:rsid w:val="00FE5F9A"/>
    <w:rsid w:val="00FE6096"/>
    <w:rsid w:val="00FE628D"/>
    <w:rsid w:val="00FE640A"/>
    <w:rsid w:val="00FE65FD"/>
    <w:rsid w:val="00FE662A"/>
    <w:rsid w:val="00FE67E5"/>
    <w:rsid w:val="00FE6845"/>
    <w:rsid w:val="00FE693C"/>
    <w:rsid w:val="00FE6981"/>
    <w:rsid w:val="00FE6AF3"/>
    <w:rsid w:val="00FE6BE6"/>
    <w:rsid w:val="00FE6C48"/>
    <w:rsid w:val="00FE6D1D"/>
    <w:rsid w:val="00FE7003"/>
    <w:rsid w:val="00FE716F"/>
    <w:rsid w:val="00FE724D"/>
    <w:rsid w:val="00FE727D"/>
    <w:rsid w:val="00FE733A"/>
    <w:rsid w:val="00FE7555"/>
    <w:rsid w:val="00FE76DC"/>
    <w:rsid w:val="00FE7837"/>
    <w:rsid w:val="00FE7A56"/>
    <w:rsid w:val="00FE7A70"/>
    <w:rsid w:val="00FE7A7B"/>
    <w:rsid w:val="00FE7BFD"/>
    <w:rsid w:val="00FE7C36"/>
    <w:rsid w:val="00FE7C5E"/>
    <w:rsid w:val="00FE7CDC"/>
    <w:rsid w:val="00FE7D1C"/>
    <w:rsid w:val="00FE7D38"/>
    <w:rsid w:val="00FE7D53"/>
    <w:rsid w:val="00FE7E20"/>
    <w:rsid w:val="00FE7E47"/>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F27"/>
    <w:rsid w:val="00FF0F8F"/>
    <w:rsid w:val="00FF0FB2"/>
    <w:rsid w:val="00FF1017"/>
    <w:rsid w:val="00FF1022"/>
    <w:rsid w:val="00FF102E"/>
    <w:rsid w:val="00FF1259"/>
    <w:rsid w:val="00FF12D1"/>
    <w:rsid w:val="00FF1319"/>
    <w:rsid w:val="00FF1331"/>
    <w:rsid w:val="00FF139B"/>
    <w:rsid w:val="00FF1602"/>
    <w:rsid w:val="00FF1695"/>
    <w:rsid w:val="00FF16F0"/>
    <w:rsid w:val="00FF197A"/>
    <w:rsid w:val="00FF1B65"/>
    <w:rsid w:val="00FF1BA8"/>
    <w:rsid w:val="00FF1CDB"/>
    <w:rsid w:val="00FF1F9A"/>
    <w:rsid w:val="00FF2069"/>
    <w:rsid w:val="00FF2199"/>
    <w:rsid w:val="00FF21A3"/>
    <w:rsid w:val="00FF21C3"/>
    <w:rsid w:val="00FF2266"/>
    <w:rsid w:val="00FF24CB"/>
    <w:rsid w:val="00FF24EE"/>
    <w:rsid w:val="00FF2711"/>
    <w:rsid w:val="00FF28AC"/>
    <w:rsid w:val="00FF296D"/>
    <w:rsid w:val="00FF2B45"/>
    <w:rsid w:val="00FF2B56"/>
    <w:rsid w:val="00FF2BC4"/>
    <w:rsid w:val="00FF2C81"/>
    <w:rsid w:val="00FF2C91"/>
    <w:rsid w:val="00FF2CB6"/>
    <w:rsid w:val="00FF2D1E"/>
    <w:rsid w:val="00FF2D99"/>
    <w:rsid w:val="00FF2EC8"/>
    <w:rsid w:val="00FF2ED9"/>
    <w:rsid w:val="00FF324E"/>
    <w:rsid w:val="00FF34B3"/>
    <w:rsid w:val="00FF35AA"/>
    <w:rsid w:val="00FF35C1"/>
    <w:rsid w:val="00FF361E"/>
    <w:rsid w:val="00FF3757"/>
    <w:rsid w:val="00FF38AA"/>
    <w:rsid w:val="00FF38B4"/>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D07"/>
    <w:rsid w:val="00FF4DFC"/>
    <w:rsid w:val="00FF4E7D"/>
    <w:rsid w:val="00FF4FA6"/>
    <w:rsid w:val="00FF500F"/>
    <w:rsid w:val="00FF5024"/>
    <w:rsid w:val="00FF50E3"/>
    <w:rsid w:val="00FF50EE"/>
    <w:rsid w:val="00FF515C"/>
    <w:rsid w:val="00FF5228"/>
    <w:rsid w:val="00FF547E"/>
    <w:rsid w:val="00FF5499"/>
    <w:rsid w:val="00FF54C6"/>
    <w:rsid w:val="00FF5608"/>
    <w:rsid w:val="00FF5682"/>
    <w:rsid w:val="00FF575D"/>
    <w:rsid w:val="00FF586F"/>
    <w:rsid w:val="00FF58F4"/>
    <w:rsid w:val="00FF5A00"/>
    <w:rsid w:val="00FF5A2C"/>
    <w:rsid w:val="00FF5AE3"/>
    <w:rsid w:val="00FF5C67"/>
    <w:rsid w:val="00FF5D63"/>
    <w:rsid w:val="00FF5FA1"/>
    <w:rsid w:val="00FF60E8"/>
    <w:rsid w:val="00FF610D"/>
    <w:rsid w:val="00FF6150"/>
    <w:rsid w:val="00FF6171"/>
    <w:rsid w:val="00FF61A5"/>
    <w:rsid w:val="00FF61EE"/>
    <w:rsid w:val="00FF6264"/>
    <w:rsid w:val="00FF6358"/>
    <w:rsid w:val="00FF63C6"/>
    <w:rsid w:val="00FF645F"/>
    <w:rsid w:val="00FF658F"/>
    <w:rsid w:val="00FF665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6C3"/>
    <w:rsid w:val="00FF77FD"/>
    <w:rsid w:val="00FF7A9C"/>
    <w:rsid w:val="00FF7AC2"/>
    <w:rsid w:val="00FF7C80"/>
    <w:rsid w:val="00FF7DAC"/>
    <w:rsid w:val="00FF7E6A"/>
    <w:rsid w:val="00FF7ECD"/>
    <w:rsid w:val="00FF7EF5"/>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355497FD-AF42-45A7-8EED-A3AED3B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Arial"/>
        <w:color w:val="000000" w:themeColor="text1"/>
        <w:sz w:val="26"/>
        <w:szCs w:val="26"/>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73E8"/>
    <w:pPr>
      <w:spacing w:after="180"/>
    </w:p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8C9095" w:themeColor="text2" w:themeTint="A6"/>
      <w:spacing w:val="20"/>
      <w:sz w:val="48"/>
      <w:szCs w:val="28"/>
    </w:rPr>
  </w:style>
  <w:style w:type="paragraph" w:styleId="Heading2">
    <w:name w:val="heading 2"/>
    <w:basedOn w:val="Normal"/>
    <w:next w:val="Normal"/>
    <w:link w:val="Heading2Char"/>
    <w:uiPriority w:val="9"/>
    <w:semiHidden/>
    <w:rsid w:val="00320A8D"/>
    <w:pPr>
      <w:keepNext/>
      <w:keepLines/>
      <w:spacing w:before="120" w:after="0"/>
      <w:outlineLvl w:val="1"/>
    </w:pPr>
    <w:rPr>
      <w:rFonts w:eastAsiaTheme="majorEastAsia" w:cstheme="majorBidi"/>
      <w:b/>
      <w:bCs/>
      <w:color w:val="00573F" w:themeColor="accent1"/>
      <w:sz w:val="28"/>
    </w:rPr>
  </w:style>
  <w:style w:type="paragraph" w:styleId="Heading3">
    <w:name w:val="heading 3"/>
    <w:basedOn w:val="Normal"/>
    <w:next w:val="Normal"/>
    <w:link w:val="Heading3Char"/>
    <w:uiPriority w:val="9"/>
    <w:semiHidden/>
    <w:rsid w:val="00320A8D"/>
    <w:pPr>
      <w:keepNext/>
      <w:keepLines/>
      <w:spacing w:before="20" w:after="0"/>
      <w:outlineLvl w:val="2"/>
    </w:pPr>
    <w:rPr>
      <w:rFonts w:asciiTheme="majorHAnsi" w:eastAsiaTheme="majorEastAsia" w:hAnsiTheme="majorHAnsi" w:cstheme="majorBidi"/>
      <w:bCs/>
      <w:color w:val="53565A" w:themeColor="text2"/>
      <w:spacing w:val="14"/>
      <w:sz w:val="24"/>
    </w:rPr>
  </w:style>
  <w:style w:type="paragraph" w:styleId="Heading4">
    <w:name w:val="heading 4"/>
    <w:basedOn w:val="Normal"/>
    <w:next w:val="Normal"/>
    <w:link w:val="Heading4Char"/>
    <w:uiPriority w:val="9"/>
    <w:semiHidden/>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rsid w:val="00320A8D"/>
    <w:pPr>
      <w:keepNext/>
      <w:keepLines/>
      <w:spacing w:before="200" w:after="0"/>
      <w:outlineLvl w:val="5"/>
    </w:pPr>
    <w:rPr>
      <w:rFonts w:asciiTheme="majorHAnsi" w:eastAsiaTheme="majorEastAsia" w:hAnsiTheme="majorHAnsi" w:cstheme="majorBidi"/>
      <w:iCs/>
      <w:color w:val="00573F"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180EB7"/>
    <w:pPr>
      <w:spacing w:after="0"/>
      <w:ind w:left="360" w:hanging="360"/>
    </w:pPr>
    <w:rPr>
      <w:bCs/>
      <w:sz w:val="22"/>
    </w:rPr>
  </w:style>
  <w:style w:type="character" w:customStyle="1" w:styleId="11BulletsinatableChar">
    <w:name w:val="11. Bullets in a table Char"/>
    <w:basedOn w:val="DefaultParagraphFont"/>
    <w:link w:val="11Bulletsinatable"/>
    <w:rsid w:val="00180EB7"/>
    <w:rPr>
      <w:bCs/>
      <w:sz w:val="22"/>
    </w:rPr>
  </w:style>
  <w:style w:type="paragraph" w:customStyle="1" w:styleId="Tableheading">
    <w:name w:val="Table heading"/>
    <w:link w:val="TableheadingChar"/>
    <w:semiHidden/>
    <w:locked/>
    <w:rsid w:val="00537975"/>
    <w:pPr>
      <w:keepNext/>
      <w:spacing w:before="180" w:after="60"/>
    </w:pPr>
    <w:rPr>
      <w:b/>
      <w:color w:val="CCEFD9" w:themeColor="accent6"/>
      <w:sz w:val="24"/>
    </w:rPr>
  </w:style>
  <w:style w:type="character" w:customStyle="1" w:styleId="TableheadingChar">
    <w:name w:val="Table heading Char"/>
    <w:basedOn w:val="DefaultParagraphFont"/>
    <w:link w:val="Tableheading"/>
    <w:semiHidden/>
    <w:rsid w:val="003973E8"/>
    <w:rPr>
      <w:b/>
      <w:color w:val="CCEFD9" w:themeColor="accent6"/>
      <w:sz w:val="24"/>
    </w:rPr>
  </w:style>
  <w:style w:type="paragraph" w:customStyle="1" w:styleId="08Figuretableboxheading">
    <w:name w:val="08. Figure/table/box heading"/>
    <w:basedOn w:val="Tableheading"/>
    <w:link w:val="08FiguretableboxheadingChar"/>
    <w:qFormat/>
    <w:locked/>
    <w:rsid w:val="00362A4F"/>
    <w:pPr>
      <w:ind w:left="1077" w:hanging="1077"/>
    </w:pPr>
    <w:rPr>
      <w:color w:val="00573F" w:themeColor="accent1"/>
    </w:rPr>
  </w:style>
  <w:style w:type="character" w:customStyle="1" w:styleId="08FiguretableboxheadingChar">
    <w:name w:val="08. Figure/table/box heading Char"/>
    <w:basedOn w:val="TableheadingChar"/>
    <w:link w:val="08Figuretableboxheading"/>
    <w:rsid w:val="00362A4F"/>
    <w:rPr>
      <w:b/>
      <w:color w:val="00573F" w:themeColor="accent1"/>
      <w:sz w:val="24"/>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8C9095" w:themeColor="text2" w:themeTint="A6"/>
      <w:spacing w:val="20"/>
      <w:sz w:val="48"/>
      <w:szCs w:val="28"/>
    </w:rPr>
  </w:style>
  <w:style w:type="character" w:customStyle="1" w:styleId="Heading2Char">
    <w:name w:val="Heading 2 Char"/>
    <w:basedOn w:val="DefaultParagraphFont"/>
    <w:link w:val="Heading2"/>
    <w:uiPriority w:val="9"/>
    <w:semiHidden/>
    <w:rsid w:val="003973E8"/>
    <w:rPr>
      <w:rFonts w:eastAsiaTheme="majorEastAsia" w:cstheme="majorBidi"/>
      <w:b/>
      <w:bCs/>
      <w:color w:val="00573F" w:themeColor="accent1"/>
      <w:sz w:val="28"/>
    </w:rPr>
  </w:style>
  <w:style w:type="character" w:customStyle="1" w:styleId="Heading3Char">
    <w:name w:val="Heading 3 Char"/>
    <w:basedOn w:val="DefaultParagraphFont"/>
    <w:link w:val="Heading3"/>
    <w:uiPriority w:val="9"/>
    <w:semiHidden/>
    <w:rsid w:val="003973E8"/>
    <w:rPr>
      <w:rFonts w:asciiTheme="majorHAnsi" w:eastAsiaTheme="majorEastAsia" w:hAnsiTheme="majorHAnsi" w:cstheme="majorBidi"/>
      <w:bCs/>
      <w:color w:val="53565A" w:themeColor="text2"/>
      <w:spacing w:val="14"/>
      <w:sz w:val="24"/>
    </w:rPr>
  </w:style>
  <w:style w:type="character" w:customStyle="1" w:styleId="Heading4Char">
    <w:name w:val="Heading 4 Char"/>
    <w:basedOn w:val="DefaultParagraphFont"/>
    <w:link w:val="Heading4"/>
    <w:uiPriority w:val="9"/>
    <w:semiHidden/>
    <w:rsid w:val="003973E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973E8"/>
    <w:rPr>
      <w:rFonts w:asciiTheme="majorHAnsi" w:eastAsiaTheme="majorEastAsia" w:hAnsiTheme="majorHAnsi" w:cstheme="majorBidi"/>
      <w:color w:val="000000"/>
      <w:sz w:val="22"/>
    </w:rPr>
  </w:style>
  <w:style w:type="character" w:customStyle="1" w:styleId="Heading6Char">
    <w:name w:val="Heading 6 Char"/>
    <w:basedOn w:val="DefaultParagraphFont"/>
    <w:link w:val="Heading6"/>
    <w:uiPriority w:val="9"/>
    <w:semiHidden/>
    <w:rsid w:val="003973E8"/>
    <w:rPr>
      <w:rFonts w:asciiTheme="majorHAnsi" w:eastAsiaTheme="majorEastAsia" w:hAnsiTheme="majorHAnsi" w:cstheme="majorBidi"/>
      <w:iCs/>
      <w:color w:val="00573F" w:themeColor="accent1"/>
      <w:sz w:val="22"/>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cs="Times New Roman (Body CS)"/>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tblPr>
      <w:tblStyleRowBandSize w:val="1"/>
      <w:tblStyleColBandSize w:val="1"/>
      <w:tblBorders>
        <w:top w:val="single" w:sz="4" w:space="0" w:color="007B4B" w:themeColor="accent2"/>
        <w:bottom w:val="single" w:sz="4" w:space="0" w:color="007B4B" w:themeColor="accent2"/>
        <w:insideH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paragraph" w:customStyle="1" w:styleId="Notesfortablesfigures">
    <w:name w:val="Notes for tables/figures"/>
    <w:link w:val="NotesfortablesfiguresChar"/>
    <w:locked/>
    <w:rsid w:val="00AC7E77"/>
    <w:pPr>
      <w:spacing w:after="0"/>
    </w:pPr>
    <w:rPr>
      <w:sz w:val="18"/>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semiHidden/>
    <w:locked/>
    <w:rsid w:val="00F771F2"/>
    <w:pPr>
      <w:spacing w:before="180" w:after="180" w:line="276" w:lineRule="auto"/>
      <w:jc w:val="both"/>
    </w:pPr>
    <w:rPr>
      <w:color w:val="CCEFD9" w:themeColor="accent6"/>
    </w:rPr>
  </w:style>
  <w:style w:type="paragraph" w:customStyle="1" w:styleId="Parapraphbeforeabulletlist">
    <w:name w:val="Parapraph before a bullet list"/>
    <w:basedOn w:val="Paragraph"/>
    <w:link w:val="ParapraphbeforeabulletlistChar"/>
    <w:semiHidden/>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semiHidden/>
    <w:rsid w:val="003973E8"/>
    <w:rPr>
      <w:rFonts w:ascii="@MS PMincho" w:hAnsi="@MS PMincho" w:cs="@MS PMincho"/>
      <w:color w:val="CCEFD9" w:themeColor="accent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sz w:val="18"/>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cs="Times New Roman (Body CS)"/>
      <w:i/>
      <w:color w:val="0E7650"/>
      <w:spacing w:val="-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semiHidden/>
    <w:qFormat/>
    <w:locked/>
    <w:rsid w:val="00AE11E9"/>
    <w:pPr>
      <w:spacing w:before="120" w:after="120" w:line="259" w:lineRule="auto"/>
      <w:contextualSpacing/>
    </w:pPr>
  </w:style>
  <w:style w:type="character" w:customStyle="1" w:styleId="VIRTBulletpointsChar">
    <w:name w:val="VIRT Bullet points Char"/>
    <w:basedOn w:val="DefaultParagraphFont"/>
    <w:link w:val="VIRTBulletpoints"/>
    <w:semiHidden/>
    <w:locked/>
    <w:rsid w:val="003973E8"/>
  </w:style>
  <w:style w:type="paragraph" w:customStyle="1" w:styleId="02VIRTHeading2">
    <w:name w:val="02. VIRT Heading 2"/>
    <w:basedOn w:val="Normal"/>
    <w:link w:val="02VIRTHeading2Char"/>
    <w:qFormat/>
    <w:locked/>
    <w:rsid w:val="00CC353D"/>
    <w:pPr>
      <w:keepNext/>
      <w:spacing w:before="240" w:after="240"/>
      <w:ind w:left="990" w:hanging="990"/>
      <w:outlineLvl w:val="1"/>
    </w:pPr>
    <w:rPr>
      <w:rFonts w:ascii="Rockwell" w:hAnsi="Rockwell" w:cs="Times New Roman (Body CS)"/>
      <w:color w:val="007449"/>
      <w:sz w:val="36"/>
      <w:szCs w:val="44"/>
    </w:rPr>
  </w:style>
  <w:style w:type="character" w:customStyle="1" w:styleId="02VIRTHeading2Char">
    <w:name w:val="02. VIRT Heading 2 Char"/>
    <w:basedOn w:val="DefaultParagraphFont"/>
    <w:link w:val="02VIRTHeading2"/>
    <w:rsid w:val="00CC353D"/>
    <w:rPr>
      <w:rFonts w:ascii="Rockwell" w:hAnsi="Rockwell" w:cs="Times New Roman (Body CS)"/>
      <w:color w:val="007449"/>
      <w:sz w:val="36"/>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olor w:val="005C37"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05C37" w:themeColor="accent2" w:themeShade="BF"/>
      <w:spacing w:val="-6"/>
      <w:sz w:val="30"/>
    </w:rPr>
  </w:style>
  <w:style w:type="paragraph" w:customStyle="1" w:styleId="04VIRTheading4">
    <w:name w:val="04. VIRT heading 4"/>
    <w:link w:val="04VIRTheading4Char"/>
    <w:qFormat/>
    <w:locked/>
    <w:rsid w:val="006E6BDD"/>
    <w:pPr>
      <w:keepNext/>
      <w:spacing w:before="120" w:after="120"/>
    </w:pPr>
    <w:rPr>
      <w:b/>
      <w:color w:val="00573F" w:themeColor="accent1"/>
    </w:rPr>
  </w:style>
  <w:style w:type="character" w:customStyle="1" w:styleId="04VIRTheading4Char">
    <w:name w:val="04. VIRT heading 4 Char"/>
    <w:basedOn w:val="DefaultParagraphFont"/>
    <w:link w:val="04VIRTheading4"/>
    <w:rsid w:val="006E6BDD"/>
    <w:rPr>
      <w:b/>
      <w:color w:val="00573F" w:themeColor="accent1"/>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00573F" w:themeColor="accent1"/>
      <w:sz w:val="72"/>
    </w:rPr>
  </w:style>
  <w:style w:type="character" w:customStyle="1" w:styleId="ChapterheadingChar">
    <w:name w:val="Chapter heading Char"/>
    <w:basedOn w:val="DefaultParagraphFont"/>
    <w:link w:val="Chapterheading"/>
    <w:rsid w:val="008829E5"/>
    <w:rPr>
      <w:rFonts w:ascii="Rockwell" w:hAnsi="Rockwell"/>
      <w:color w:val="00573F"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character" w:styleId="Hyperlink">
    <w:name w:val="Hyperlink"/>
    <w:basedOn w:val="DefaultParagraphFont"/>
    <w:uiPriority w:val="99"/>
    <w:unhideWhenUsed/>
    <w:rsid w:val="00B76457"/>
    <w:rPr>
      <w:color w:val="0000FF" w:themeColor="hyperlink"/>
      <w:u w:val="single"/>
    </w:rPr>
  </w:style>
  <w:style w:type="paragraph" w:styleId="TOC1">
    <w:name w:val="toc 1"/>
    <w:basedOn w:val="05Paragraph"/>
    <w:next w:val="05Paragraph"/>
    <w:link w:val="TOC1Char"/>
    <w:uiPriority w:val="39"/>
    <w:unhideWhenUsed/>
    <w:qFormat/>
    <w:rsid w:val="00D23539"/>
    <w:pPr>
      <w:tabs>
        <w:tab w:val="left" w:pos="504"/>
        <w:tab w:val="right" w:leader="dot" w:pos="8494"/>
      </w:tabs>
      <w:spacing w:before="120" w:after="120"/>
      <w:ind w:right="504"/>
    </w:pPr>
    <w:rPr>
      <w:b/>
      <w:noProof/>
      <w:lang w:eastAsia="en-AU"/>
    </w:rPr>
  </w:style>
  <w:style w:type="paragraph" w:styleId="TOC2">
    <w:name w:val="toc 2"/>
    <w:basedOn w:val="05Paragraph"/>
    <w:next w:val="05Paragraph"/>
    <w:uiPriority w:val="39"/>
    <w:unhideWhenUsed/>
    <w:rsid w:val="00023C4B"/>
    <w:pPr>
      <w:tabs>
        <w:tab w:val="left" w:pos="1200"/>
        <w:tab w:val="right" w:leader="dot" w:pos="8494"/>
      </w:tabs>
      <w:spacing w:before="120" w:after="120"/>
      <w:ind w:left="1200" w:right="504" w:hanging="696"/>
    </w:pPr>
    <w:rPr>
      <w:rFonts w:asciiTheme="minorHAnsi" w:eastAsiaTheme="minorEastAsia" w:hAnsiTheme="minorHAnsi" w:cstheme="minorBidi"/>
      <w:noProof/>
      <w:color w:val="auto"/>
      <w:kern w:val="2"/>
      <w:sz w:val="24"/>
      <w:szCs w:val="24"/>
      <w:lang w:eastAsia="en-AU"/>
      <w14:ligatures w14:val="standardContextual"/>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05Paragraph"/>
    <w:next w:val="05Paragraph"/>
    <w:uiPriority w:val="99"/>
    <w:unhideWhenUsed/>
    <w:rsid w:val="001D3424"/>
    <w:pPr>
      <w:tabs>
        <w:tab w:val="right" w:leader="dot" w:pos="8494"/>
      </w:tabs>
      <w:spacing w:before="120" w:after="120"/>
      <w:ind w:right="576"/>
    </w:pPr>
    <w:rPr>
      <w:color w:val="auto"/>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semiHidden/>
    <w:rsid w:val="00FB79D3"/>
  </w:style>
  <w:style w:type="character" w:customStyle="1" w:styleId="CommentTextChar">
    <w:name w:val="Comment Text Char"/>
    <w:basedOn w:val="DefaultParagraphFont"/>
    <w:link w:val="CommentText"/>
    <w:uiPriority w:val="99"/>
    <w:semiHidden/>
    <w:rsid w:val="000D725D"/>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rsid w:val="000162EE"/>
    <w:pPr>
      <w:keepNext/>
      <w:spacing w:after="0"/>
      <w:contextualSpacing/>
    </w:pPr>
    <w:rPr>
      <w:rFonts w:eastAsia="Rockwel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semiHidden/>
    <w:rsid w:val="00B9267A"/>
    <w:pPr>
      <w:spacing w:before="240" w:after="120" w:line="276" w:lineRule="auto"/>
      <w:jc w:val="both"/>
    </w:pPr>
    <w:rPr>
      <w:rFonts w:cs="Times New Roman (Body CS)"/>
      <w:color w:val="CCEFD9" w:themeColor="accent6"/>
      <w:szCs w:val="44"/>
    </w:rPr>
  </w:style>
  <w:style w:type="character" w:customStyle="1" w:styleId="ParabeforeabulletlistChar">
    <w:name w:val="Para before a bullet list Char"/>
    <w:basedOn w:val="DefaultParagraphFont"/>
    <w:link w:val="Parabeforeabulletlist"/>
    <w:semiHidden/>
    <w:rsid w:val="003973E8"/>
    <w:rPr>
      <w:rFonts w:cs="Times New Roman (Body CS)"/>
      <w:color w:val="CCEFD9" w:themeColor="accent6"/>
      <w:szCs w:val="44"/>
    </w:rPr>
  </w:style>
  <w:style w:type="paragraph" w:styleId="Caption">
    <w:name w:val="caption"/>
    <w:basedOn w:val="Normal"/>
    <w:next w:val="Normal"/>
    <w:uiPriority w:val="35"/>
    <w:unhideWhenUsed/>
    <w:rsid w:val="00481F5A"/>
    <w:pPr>
      <w:spacing w:after="200"/>
    </w:pPr>
    <w:rPr>
      <w:i/>
      <w:iCs/>
      <w:color w:val="53565A" w:themeColor="text2"/>
      <w:sz w:val="18"/>
      <w:szCs w:val="18"/>
    </w:rPr>
  </w:style>
  <w:style w:type="character" w:styleId="FollowedHyperlink">
    <w:name w:val="FollowedHyperlink"/>
    <w:basedOn w:val="DefaultParagraphFont"/>
    <w:uiPriority w:val="99"/>
    <w:semiHidden/>
    <w:unhideWhenUsed/>
    <w:rsid w:val="00B83A6E"/>
    <w:rPr>
      <w:color w:val="800080" w:themeColor="followedHyperlink"/>
      <w:u w:val="single"/>
    </w:rPr>
  </w:style>
  <w:style w:type="character" w:styleId="UnresolvedMention">
    <w:name w:val="Unresolved Mention"/>
    <w:basedOn w:val="DefaultParagraphFont"/>
    <w:uiPriority w:val="99"/>
    <w:semiHidden/>
    <w:rsid w:val="00E25847"/>
    <w:rPr>
      <w:color w:val="605E5C"/>
      <w:shd w:val="clear" w:color="auto" w:fill="E1DFDD"/>
    </w:rPr>
  </w:style>
  <w:style w:type="character" w:styleId="BookTitle">
    <w:name w:val="Book Title"/>
    <w:basedOn w:val="DefaultParagraphFont"/>
    <w:uiPriority w:val="33"/>
    <w:semiHidden/>
    <w:rsid w:val="0003672D"/>
    <w:rPr>
      <w:rFonts w:ascii="Arial" w:hAnsi="Arial"/>
      <w:b/>
      <w:bCs/>
      <w:i w:val="0"/>
      <w:caps/>
      <w:smallCaps w:val="0"/>
      <w:color w:val="53565A" w:themeColor="text2"/>
      <w:spacing w:val="10"/>
      <w:sz w:val="20"/>
    </w:rPr>
  </w:style>
  <w:style w:type="character" w:customStyle="1" w:styleId="ParabeforebulletlistChar">
    <w:name w:val="Para before bullet list Char"/>
    <w:basedOn w:val="DefaultParagraphFont"/>
    <w:link w:val="Parabeforebulletlist"/>
    <w:semiHidden/>
    <w:locked/>
    <w:rsid w:val="003973E8"/>
    <w:rPr>
      <w:color w:val="CCEFD9" w:themeColor="accent6"/>
    </w:rPr>
  </w:style>
  <w:style w:type="paragraph" w:customStyle="1" w:styleId="Parabeforebulletlist">
    <w:name w:val="Para before bullet list"/>
    <w:link w:val="ParabeforebulletlistChar"/>
    <w:autoRedefine/>
    <w:semiHidden/>
    <w:rsid w:val="0003672D"/>
    <w:pPr>
      <w:keepNext/>
      <w:spacing w:before="120" w:after="120" w:line="276" w:lineRule="auto"/>
      <w:jc w:val="both"/>
    </w:pPr>
    <w:rPr>
      <w:color w:val="CCEFD9" w:themeColor="accent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00412E" w:themeColor="accent1" w:themeShade="BF"/>
      <w:spacing w:val="0"/>
      <w:sz w:val="32"/>
      <w:szCs w:val="32"/>
      <w:lang w:val="en-US"/>
    </w:rPr>
  </w:style>
  <w:style w:type="table" w:customStyle="1" w:styleId="Boxtable">
    <w:name w:val="Box table"/>
    <w:basedOn w:val="TableNormal"/>
    <w:uiPriority w:val="99"/>
    <w:rsid w:val="001A34BC"/>
    <w:pPr>
      <w:spacing w:after="0"/>
    </w:pPr>
    <w:tblPr>
      <w:tblBorders>
        <w:top w:val="single" w:sz="12" w:space="0" w:color="007B4B" w:themeColor="accent2"/>
        <w:left w:val="single" w:sz="12" w:space="0" w:color="007B4B" w:themeColor="accent2"/>
        <w:bottom w:val="single" w:sz="12" w:space="0" w:color="007B4B" w:themeColor="accent2"/>
        <w:right w:val="single" w:sz="12" w:space="0" w:color="007B4B" w:themeColor="accent2"/>
      </w:tblBorders>
    </w:tblPr>
    <w:trPr>
      <w:cantSplit/>
    </w:trPr>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00573F" w:themeColor="accent1"/>
        <w:left w:val="single" w:sz="2" w:space="10" w:color="00573F" w:themeColor="accent1"/>
        <w:bottom w:val="single" w:sz="2" w:space="10" w:color="00573F" w:themeColor="accent1"/>
        <w:right w:val="single" w:sz="2" w:space="10" w:color="00573F" w:themeColor="accent1"/>
      </w:pBdr>
      <w:ind w:left="1152" w:right="1152"/>
    </w:pPr>
    <w:rPr>
      <w:rFonts w:asciiTheme="minorHAnsi" w:eastAsiaTheme="minorEastAsia" w:hAnsiTheme="minorHAnsi"/>
      <w:i/>
      <w:iCs/>
      <w:color w:val="00573F"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7A4F80"/>
    <w:pPr>
      <w:pBdr>
        <w:top w:val="single" w:sz="4" w:space="10" w:color="00573F" w:themeColor="accent1"/>
        <w:bottom w:val="single" w:sz="4" w:space="10" w:color="00573F" w:themeColor="accent1"/>
      </w:pBdr>
      <w:spacing w:before="360" w:after="360"/>
      <w:ind w:left="864" w:right="864"/>
      <w:jc w:val="center"/>
    </w:pPr>
    <w:rPr>
      <w:i/>
      <w:iCs/>
      <w:color w:val="00573F" w:themeColor="accent1"/>
    </w:rPr>
  </w:style>
  <w:style w:type="character" w:customStyle="1" w:styleId="IntenseQuoteChar">
    <w:name w:val="Intense Quote Char"/>
    <w:basedOn w:val="DefaultParagraphFont"/>
    <w:link w:val="IntenseQuote"/>
    <w:uiPriority w:val="30"/>
    <w:semiHidden/>
    <w:rsid w:val="000D725D"/>
    <w:rPr>
      <w:i/>
      <w:iCs/>
      <w:color w:val="00573F" w:themeColor="accent1"/>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2"/>
      </w:numPr>
      <w:contextualSpacing/>
    </w:pPr>
  </w:style>
  <w:style w:type="paragraph" w:styleId="ListBullet2">
    <w:name w:val="List Bullet 2"/>
    <w:basedOn w:val="Normal"/>
    <w:uiPriority w:val="99"/>
    <w:semiHidden/>
    <w:unhideWhenUsed/>
    <w:rsid w:val="007A4F80"/>
    <w:pPr>
      <w:numPr>
        <w:numId w:val="3"/>
      </w:numPr>
      <w:contextualSpacing/>
    </w:pPr>
  </w:style>
  <w:style w:type="paragraph" w:styleId="ListBullet3">
    <w:name w:val="List Bullet 3"/>
    <w:basedOn w:val="Normal"/>
    <w:uiPriority w:val="99"/>
    <w:semiHidden/>
    <w:unhideWhenUsed/>
    <w:rsid w:val="007A4F80"/>
    <w:pPr>
      <w:numPr>
        <w:numId w:val="4"/>
      </w:numPr>
      <w:contextualSpacing/>
    </w:pPr>
  </w:style>
  <w:style w:type="paragraph" w:styleId="ListBullet4">
    <w:name w:val="List Bullet 4"/>
    <w:basedOn w:val="Normal"/>
    <w:uiPriority w:val="99"/>
    <w:semiHidden/>
    <w:unhideWhenUsed/>
    <w:rsid w:val="007A4F80"/>
    <w:pPr>
      <w:numPr>
        <w:numId w:val="5"/>
      </w:numPr>
      <w:contextualSpacing/>
    </w:pPr>
  </w:style>
  <w:style w:type="paragraph" w:styleId="ListBullet5">
    <w:name w:val="List Bullet 5"/>
    <w:basedOn w:val="Normal"/>
    <w:uiPriority w:val="99"/>
    <w:semiHidden/>
    <w:unhideWhenUsed/>
    <w:rsid w:val="007A4F80"/>
    <w:pPr>
      <w:numPr>
        <w:numId w:val="6"/>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7"/>
      </w:numPr>
      <w:contextualSpacing/>
    </w:pPr>
  </w:style>
  <w:style w:type="paragraph" w:styleId="ListNumber2">
    <w:name w:val="List Number 2"/>
    <w:basedOn w:val="Normal"/>
    <w:uiPriority w:val="99"/>
    <w:semiHidden/>
    <w:unhideWhenUsed/>
    <w:rsid w:val="007A4F80"/>
    <w:pPr>
      <w:numPr>
        <w:numId w:val="8"/>
      </w:numPr>
      <w:contextualSpacing/>
    </w:pPr>
  </w:style>
  <w:style w:type="paragraph" w:styleId="ListNumber3">
    <w:name w:val="List Number 3"/>
    <w:basedOn w:val="Normal"/>
    <w:uiPriority w:val="99"/>
    <w:semiHidden/>
    <w:unhideWhenUsed/>
    <w:rsid w:val="007A4F80"/>
    <w:pPr>
      <w:numPr>
        <w:numId w:val="9"/>
      </w:numPr>
      <w:contextualSpacing/>
    </w:pPr>
  </w:style>
  <w:style w:type="paragraph" w:styleId="ListNumber4">
    <w:name w:val="List Number 4"/>
    <w:basedOn w:val="Normal"/>
    <w:uiPriority w:val="99"/>
    <w:semiHidden/>
    <w:unhideWhenUsed/>
    <w:rsid w:val="007A4F80"/>
    <w:pPr>
      <w:numPr>
        <w:numId w:val="10"/>
      </w:numPr>
      <w:contextualSpacing/>
    </w:pPr>
  </w:style>
  <w:style w:type="paragraph" w:styleId="ListNumber5">
    <w:name w:val="List Number 5"/>
    <w:basedOn w:val="Normal"/>
    <w:uiPriority w:val="99"/>
    <w:semiHidden/>
    <w:unhideWhenUsed/>
    <w:rsid w:val="007A4F80"/>
    <w:pPr>
      <w:numPr>
        <w:numId w:val="11"/>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semiHidden/>
    <w:rsid w:val="007A4F80"/>
    <w:pPr>
      <w:spacing w:after="0"/>
    </w:pPr>
    <w:rPr>
      <w:rFonts w:ascii="Arial" w:hAnsi="Arial"/>
      <w:color w:val="7F7F7F" w:themeColor="text1" w:themeTint="80"/>
      <w:sz w:val="20"/>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semiHidden/>
    <w:rsid w:val="00691224"/>
    <w:rPr>
      <w:rFonts w:ascii="Arial" w:hAnsi="Arial"/>
      <w:color w:val="7F7F7F" w:themeColor="text1" w:themeTint="80"/>
      <w:sz w:val="20"/>
      <w:szCs w:val="20"/>
    </w:rPr>
  </w:style>
  <w:style w:type="paragraph" w:customStyle="1" w:styleId="05Paragraph">
    <w:name w:val="05. Paragraph"/>
    <w:link w:val="05ParagraphChar"/>
    <w:qFormat/>
    <w:locked/>
    <w:rsid w:val="004D2E6B"/>
    <w:pPr>
      <w:keepLines/>
      <w:spacing w:before="180" w:after="0" w:line="276" w:lineRule="auto"/>
      <w:jc w:val="both"/>
    </w:pPr>
  </w:style>
  <w:style w:type="character" w:customStyle="1" w:styleId="05ParagraphChar">
    <w:name w:val="05. Paragraph Char"/>
    <w:basedOn w:val="DefaultParagraphFont"/>
    <w:link w:val="05Paragraph"/>
    <w:rsid w:val="004D2E6B"/>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05C37"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cs="Times New Roman (Body CS)"/>
      <w:b/>
      <w:noProof/>
      <w:color w:val="005C37" w:themeColor="accent2" w:themeShade="BF"/>
      <w:sz w:val="24"/>
      <w:szCs w:val="24"/>
      <w:lang w:val="en-US"/>
    </w:rPr>
  </w:style>
  <w:style w:type="paragraph" w:customStyle="1" w:styleId="Tablebullets">
    <w:name w:val="Table bullets"/>
    <w:link w:val="TablebulletsChar"/>
    <w:semiHidden/>
    <w:rsid w:val="00EF01B2"/>
    <w:pPr>
      <w:spacing w:before="60" w:after="60"/>
      <w:contextualSpacing/>
    </w:pPr>
    <w:rPr>
      <w:rFonts w:cs="Times New Roman (Body CS)"/>
      <w:color w:val="CCEFD9" w:themeColor="accent6"/>
    </w:rPr>
  </w:style>
  <w:style w:type="character" w:customStyle="1" w:styleId="TablebulletsChar">
    <w:name w:val="Table bullets Char"/>
    <w:basedOn w:val="DefaultParagraphFont"/>
    <w:link w:val="Tablebullets"/>
    <w:semiHidden/>
    <w:locked/>
    <w:rsid w:val="003973E8"/>
    <w:rPr>
      <w:rFonts w:cs="Times New Roman (Body CS)"/>
      <w:color w:val="CCEFD9" w:themeColor="accent6"/>
    </w:rPr>
  </w:style>
  <w:style w:type="paragraph" w:customStyle="1" w:styleId="Tableheaderrow">
    <w:name w:val="Table header row"/>
    <w:link w:val="TableheaderrowChar"/>
    <w:semiHidden/>
    <w:rsid w:val="00B1131E"/>
    <w:pPr>
      <w:spacing w:after="0"/>
    </w:pPr>
    <w:rPr>
      <w:rFonts w:eastAsia="Rockwell"/>
      <w:b/>
      <w:bCs/>
      <w:color w:val="CCEFD9" w:themeColor="accent6"/>
    </w:rPr>
  </w:style>
  <w:style w:type="character" w:customStyle="1" w:styleId="TableheaderrowChar">
    <w:name w:val="Table header row Char"/>
    <w:basedOn w:val="DefaultParagraphFont"/>
    <w:link w:val="Tableheaderrow"/>
    <w:semiHidden/>
    <w:rsid w:val="003973E8"/>
    <w:rPr>
      <w:rFonts w:eastAsia="Rockwell"/>
      <w:b/>
      <w:bCs/>
      <w:color w:val="CCEFD9" w:themeColor="accent6"/>
    </w:rPr>
  </w:style>
  <w:style w:type="paragraph" w:customStyle="1" w:styleId="Instrumenttableofcontents">
    <w:name w:val="Instrument table of contents"/>
    <w:qFormat/>
    <w:rsid w:val="00B1131E"/>
    <w:pPr>
      <w:spacing w:before="180" w:after="180" w:line="276" w:lineRule="auto"/>
      <w:jc w:val="both"/>
    </w:pPr>
    <w:rPr>
      <w:bCs/>
    </w:rPr>
  </w:style>
  <w:style w:type="table" w:customStyle="1" w:styleId="VIRTDeterminationTableStyle">
    <w:name w:val="VIRT Determination Table Style"/>
    <w:basedOn w:val="TableNormal"/>
    <w:next w:val="ListTable3-Accent2"/>
    <w:uiPriority w:val="48"/>
    <w:rsid w:val="00EE7F4C"/>
    <w:pPr>
      <w:spacing w:after="0"/>
    </w:pPr>
    <w:rPr>
      <w:rFonts w:eastAsia="Rockwell" w:cs="Times New Roman"/>
      <w:sz w:val="22"/>
    </w:rPr>
    <w:tblPr>
      <w:tblStyleRowBandSize w:val="1"/>
      <w:tblStyleColBandSize w:val="1"/>
      <w:tblInd w:w="0" w:type="nil"/>
      <w:tblBorders>
        <w:top w:val="single" w:sz="4" w:space="0" w:color="007B4B" w:themeColor="accent2"/>
        <w:bottom w:val="single" w:sz="4" w:space="0" w:color="007B4B" w:themeColor="accent2"/>
      </w:tblBorders>
    </w:tblPr>
    <w:tblStylePr w:type="firstRow">
      <w:pPr>
        <w:jc w:val="left"/>
      </w:pPr>
      <w:rPr>
        <w:rFonts w:ascii="Calibri Light" w:hAnsi="Calibri Light" w:cs="Calibri Light" w:hint="default"/>
        <w:b/>
        <w:bCs/>
        <w:color w:val="FFFFFF" w:themeColor="background1"/>
        <w:sz w:val="22"/>
        <w:szCs w:val="22"/>
      </w:rPr>
      <w:tblPr/>
      <w:tcPr>
        <w:shd w:val="clear" w:color="auto" w:fill="00573F" w:themeFill="accent1"/>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cs="Times New Roman (Body CS)"/>
      <w:color w:val="CCEFD9" w:themeColor="accent6"/>
      <w:szCs w:val="44"/>
    </w:rPr>
  </w:style>
  <w:style w:type="character" w:customStyle="1" w:styleId="ParapraphChar">
    <w:name w:val="Parapraph Char"/>
    <w:basedOn w:val="DefaultParagraphFont"/>
    <w:link w:val="Parapraph"/>
    <w:rsid w:val="003973E8"/>
    <w:rPr>
      <w:rFonts w:cs="Times New Roman (Body CS)"/>
      <w:color w:val="CCEFD9" w:themeColor="accent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2"/>
      </w:numPr>
      <w:spacing w:before="180" w:after="180" w:line="276" w:lineRule="auto"/>
    </w:pPr>
    <w:rPr>
      <w:rFonts w:cs="Times New Roman (Body CS)"/>
      <w:color w:val="CCEFD9" w:themeColor="accent6"/>
      <w:szCs w:val="44"/>
    </w:rPr>
  </w:style>
  <w:style w:type="character" w:customStyle="1" w:styleId="NumberedparagraphsChar">
    <w:name w:val="Numbered paragraphs Char"/>
    <w:basedOn w:val="DefaultParagraphFont"/>
    <w:link w:val="Numberedparagraphs"/>
    <w:rsid w:val="003973E8"/>
    <w:rPr>
      <w:rFonts w:cs="Times New Roman (Body CS)"/>
      <w:color w:val="CCEFD9" w:themeColor="accent6"/>
      <w:szCs w:val="44"/>
    </w:rPr>
  </w:style>
  <w:style w:type="paragraph" w:customStyle="1" w:styleId="DPCnumberdigit">
    <w:name w:val="DPC number digit"/>
    <w:basedOn w:val="Normal"/>
    <w:uiPriority w:val="4"/>
    <w:semiHidden/>
    <w:rsid w:val="00051414"/>
    <w:pPr>
      <w:numPr>
        <w:numId w:val="13"/>
      </w:numPr>
      <w:spacing w:after="160" w:line="300" w:lineRule="atLeast"/>
    </w:pPr>
    <w:rPr>
      <w:rFonts w:asciiTheme="minorHAnsi" w:eastAsia="Times" w:hAnsiTheme="minorHAnsi"/>
      <w:sz w:val="22"/>
    </w:rPr>
  </w:style>
  <w:style w:type="paragraph" w:customStyle="1" w:styleId="DPCtabletext">
    <w:name w:val="DPC table text"/>
    <w:uiPriority w:val="3"/>
    <w:semiHidden/>
    <w:qFormat/>
    <w:rsid w:val="00051414"/>
    <w:pPr>
      <w:spacing w:before="60" w:after="40"/>
    </w:pPr>
    <w:rPr>
      <w:rFonts w:eastAsia="Times New Roman" w:cs="Times New Roman"/>
      <w:sz w:val="20"/>
    </w:rPr>
  </w:style>
  <w:style w:type="numbering" w:customStyle="1" w:styleId="ZZNumbersdigit">
    <w:name w:val="ZZ Numbers digit"/>
    <w:basedOn w:val="NoList"/>
    <w:uiPriority w:val="99"/>
    <w:rsid w:val="00051414"/>
    <w:pPr>
      <w:numPr>
        <w:numId w:val="13"/>
      </w:numPr>
    </w:pPr>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s>
      <w:spacing w:before="0" w:after="100" w:line="259" w:lineRule="auto"/>
    </w:pPr>
  </w:style>
  <w:style w:type="character" w:customStyle="1" w:styleId="TOC1Char">
    <w:name w:val="TOC 1 Char"/>
    <w:basedOn w:val="DefaultParagraphFont"/>
    <w:link w:val="TOC1"/>
    <w:uiPriority w:val="39"/>
    <w:rsid w:val="00D23539"/>
    <w:rPr>
      <w:b/>
      <w:noProof/>
      <w:lang w:eastAsia="en-AU"/>
    </w:rPr>
  </w:style>
  <w:style w:type="character" w:customStyle="1" w:styleId="TOClevel1Char">
    <w:name w:val="TOC level 1 Char"/>
    <w:basedOn w:val="TOC1Char"/>
    <w:link w:val="TOClevel1"/>
    <w:rsid w:val="00051414"/>
    <w:rPr>
      <w:rFonts w:ascii="Calibri Light" w:hAnsi="Calibri Light" w:cs="Arial"/>
      <w:b/>
      <w:noProof/>
      <w:color w:val="CCEFD9" w:themeColor="accent6"/>
      <w:sz w:val="26"/>
      <w:szCs w:val="20"/>
      <w:lang w:eastAsia="en-AU"/>
    </w:rPr>
  </w:style>
  <w:style w:type="character" w:styleId="Mention">
    <w:name w:val="Mention"/>
    <w:basedOn w:val="DefaultParagraphFont"/>
    <w:uiPriority w:val="99"/>
    <w:semiHidden/>
    <w:rsid w:val="00051414"/>
    <w:rPr>
      <w:color w:val="2B579A"/>
      <w:shd w:val="clear" w:color="auto" w:fill="E1DFDD"/>
    </w:rPr>
  </w:style>
  <w:style w:type="character" w:styleId="PlaceholderText">
    <w:name w:val="Placeholder Text"/>
    <w:basedOn w:val="DefaultParagraphFont"/>
    <w:uiPriority w:val="99"/>
    <w:semiHidden/>
    <w:rsid w:val="00051414"/>
    <w:rPr>
      <w:color w:val="808080"/>
    </w:rPr>
  </w:style>
  <w:style w:type="character" w:customStyle="1" w:styleId="Hyperlink1">
    <w:name w:val="Hyperlink1"/>
    <w:basedOn w:val="DefaultParagraphFont"/>
    <w:uiPriority w:val="99"/>
    <w:semiHidden/>
    <w:locked/>
    <w:rsid w:val="00051414"/>
    <w:rPr>
      <w:color w:val="5F5F5F"/>
      <w:u w:val="single"/>
    </w:rPr>
  </w:style>
  <w:style w:type="paragraph" w:customStyle="1" w:styleId="QuoteinBox">
    <w:name w:val="Quote in Box"/>
    <w:basedOn w:val="12BoxText"/>
    <w:link w:val="QuoteinBoxChar"/>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numbering" w:customStyle="1" w:styleId="NoList1">
    <w:name w:val="No List1"/>
    <w:next w:val="NoList"/>
    <w:uiPriority w:val="99"/>
    <w:semiHidden/>
    <w:unhideWhenUsed/>
    <w:rsid w:val="00051414"/>
  </w:style>
  <w:style w:type="numbering" w:customStyle="1" w:styleId="ZZNumbersdigit1">
    <w:name w:val="ZZ Numbers digit1"/>
    <w:basedOn w:val="NoList"/>
    <w:uiPriority w:val="99"/>
    <w:rsid w:val="00051414"/>
    <w:pPr>
      <w:numPr>
        <w:numId w:val="5"/>
      </w:numPr>
    </w:pPr>
  </w:style>
  <w:style w:type="paragraph" w:customStyle="1" w:styleId="Instrumenttableheading">
    <w:name w:val="Instrument table heading"/>
    <w:basedOn w:val="Tableheading"/>
    <w:link w:val="InstrumenttableheadingChar"/>
    <w:rsid w:val="00587004"/>
    <w:pPr>
      <w:ind w:left="907" w:hanging="907"/>
    </w:pPr>
    <w:rPr>
      <w:color w:val="auto"/>
    </w:rPr>
  </w:style>
  <w:style w:type="character" w:customStyle="1" w:styleId="InstrumenttableheadingChar">
    <w:name w:val="Instrument table heading Char"/>
    <w:basedOn w:val="TableheadingChar"/>
    <w:link w:val="Instrumenttableheading"/>
    <w:rsid w:val="00587004"/>
    <w:rPr>
      <w:rFonts w:ascii="Calibri Light" w:hAnsi="Calibri Light" w:cs="Arial"/>
      <w:b/>
      <w:color w:val="CCEFD9" w:themeColor="accent6"/>
      <w:sz w:val="24"/>
    </w:rPr>
  </w:style>
  <w:style w:type="paragraph" w:customStyle="1" w:styleId="12BoxText">
    <w:name w:val="12. Box Text"/>
    <w:basedOn w:val="Tabletext"/>
    <w:link w:val="12BoxTextChar"/>
    <w:qFormat/>
    <w:rsid w:val="002C25F4"/>
    <w:pPr>
      <w:spacing w:before="90" w:after="90"/>
    </w:pPr>
    <w:rPr>
      <w:color w:val="auto"/>
      <w:sz w:val="22"/>
    </w:rPr>
  </w:style>
  <w:style w:type="paragraph" w:customStyle="1" w:styleId="13Boxbullets">
    <w:name w:val="13. Box bullets"/>
    <w:basedOn w:val="Normal"/>
    <w:link w:val="13BoxbulletsChar"/>
    <w:qFormat/>
    <w:rsid w:val="00704575"/>
    <w:pPr>
      <w:numPr>
        <w:numId w:val="16"/>
      </w:numPr>
      <w:spacing w:after="90"/>
      <w:ind w:left="504"/>
      <w:contextualSpacing/>
    </w:pPr>
    <w:rPr>
      <w:bCs/>
      <w:sz w:val="22"/>
    </w:rPr>
  </w:style>
  <w:style w:type="character" w:customStyle="1" w:styleId="12BoxTextChar">
    <w:name w:val="12. Box Text Char"/>
    <w:basedOn w:val="TabletextChar"/>
    <w:link w:val="12BoxText"/>
    <w:rsid w:val="002C25F4"/>
    <w:rPr>
      <w:rFonts w:ascii="Calibri Light" w:hAnsi="Calibri Light"/>
      <w:color w:val="auto"/>
      <w:sz w:val="22"/>
    </w:rPr>
  </w:style>
  <w:style w:type="character" w:customStyle="1" w:styleId="13BoxbulletsChar">
    <w:name w:val="13. Box bullets Char"/>
    <w:basedOn w:val="11BulletsinatableChar"/>
    <w:link w:val="13Boxbullets"/>
    <w:rsid w:val="002C25F4"/>
    <w:rPr>
      <w:bCs/>
      <w:sz w:val="22"/>
    </w:rPr>
  </w:style>
  <w:style w:type="paragraph" w:customStyle="1" w:styleId="Instrumentclauses">
    <w:name w:val="Instrument clauses"/>
    <w:basedOn w:val="Instrumenttableofcontents"/>
    <w:qFormat/>
    <w:rsid w:val="00CA273E"/>
  </w:style>
  <w:style w:type="paragraph" w:customStyle="1" w:styleId="10Tabletext">
    <w:name w:val="10. Table text"/>
    <w:link w:val="10TabletextChar"/>
    <w:qFormat/>
    <w:locked/>
    <w:rsid w:val="00180EB7"/>
    <w:pPr>
      <w:spacing w:after="0"/>
    </w:pPr>
    <w:rPr>
      <w:sz w:val="22"/>
    </w:rPr>
  </w:style>
  <w:style w:type="character" w:customStyle="1" w:styleId="10TabletextChar">
    <w:name w:val="10. Table text Char"/>
    <w:basedOn w:val="DefaultParagraphFont"/>
    <w:link w:val="10Tabletext"/>
    <w:rsid w:val="00180EB7"/>
    <w:rPr>
      <w:sz w:val="22"/>
    </w:rPr>
  </w:style>
  <w:style w:type="paragraph" w:customStyle="1" w:styleId="01Chapterheading">
    <w:name w:val="01. Chapter heading"/>
    <w:link w:val="01ChapterheadingChar"/>
    <w:qFormat/>
    <w:rsid w:val="00023C4B"/>
    <w:pPr>
      <w:spacing w:after="240"/>
      <w:outlineLvl w:val="0"/>
    </w:pPr>
    <w:rPr>
      <w:rFonts w:ascii="Rockwell" w:hAnsi="Rockwell"/>
      <w:color w:val="00573F" w:themeColor="accent1"/>
      <w:sz w:val="56"/>
    </w:rPr>
  </w:style>
  <w:style w:type="character" w:customStyle="1" w:styleId="01ChapterheadingChar">
    <w:name w:val="01. Chapter heading Char"/>
    <w:basedOn w:val="DefaultParagraphFont"/>
    <w:link w:val="01Chapterheading"/>
    <w:rsid w:val="00023C4B"/>
    <w:rPr>
      <w:rFonts w:ascii="Rockwell" w:hAnsi="Rockwell"/>
      <w:color w:val="00573F" w:themeColor="accent1"/>
      <w:sz w:val="56"/>
    </w:rPr>
  </w:style>
  <w:style w:type="paragraph" w:customStyle="1" w:styleId="06VIRTBulletpoints">
    <w:name w:val="06. VIRT Bullet points"/>
    <w:basedOn w:val="VIRTBulletpoints"/>
    <w:link w:val="06VIRTBulletpointsChar"/>
    <w:qFormat/>
    <w:locked/>
    <w:rsid w:val="008F4F1E"/>
    <w:pPr>
      <w:numPr>
        <w:numId w:val="15"/>
      </w:numPr>
      <w:spacing w:line="276" w:lineRule="auto"/>
      <w:jc w:val="both"/>
    </w:pPr>
  </w:style>
  <w:style w:type="character" w:customStyle="1" w:styleId="06VIRTBulletpointsChar">
    <w:name w:val="06. VIRT Bullet points Char"/>
    <w:basedOn w:val="DefaultParagraphFont"/>
    <w:link w:val="06VIRTBulletpoints"/>
    <w:locked/>
    <w:rsid w:val="008F4F1E"/>
  </w:style>
  <w:style w:type="paragraph" w:customStyle="1" w:styleId="VIRTHeading3">
    <w:name w:val="VIRT Heading 3"/>
    <w:basedOn w:val="Normal"/>
    <w:link w:val="VIRTHeading3Char"/>
    <w:autoRedefine/>
    <w:rsid w:val="000416D7"/>
    <w:pPr>
      <w:keepNext/>
      <w:spacing w:before="240" w:after="240"/>
      <w:outlineLvl w:val="2"/>
    </w:pPr>
    <w:rPr>
      <w:rFonts w:ascii="Rockwell" w:hAnsi="Rockwell"/>
      <w:color w:val="005C37" w:themeColor="accent2" w:themeShade="BF"/>
      <w:spacing w:val="-6"/>
      <w:sz w:val="30"/>
    </w:rPr>
  </w:style>
  <w:style w:type="character" w:customStyle="1" w:styleId="VIRTHeading3Char">
    <w:name w:val="VIRT Heading 3 Char"/>
    <w:basedOn w:val="DefaultParagraphFont"/>
    <w:link w:val="VIRTHeading3"/>
    <w:locked/>
    <w:rsid w:val="000416D7"/>
    <w:rPr>
      <w:rFonts w:ascii="Rockwell" w:hAnsi="Rockwell" w:cs="Arial"/>
      <w:color w:val="005C37" w:themeColor="accent2" w:themeShade="BF"/>
      <w:spacing w:val="-6"/>
      <w:sz w:val="30"/>
    </w:rPr>
  </w:style>
  <w:style w:type="paragraph" w:customStyle="1" w:styleId="14Annualadjustmentinstrumentclause">
    <w:name w:val="14. Annual adjustment instrument clause"/>
    <w:basedOn w:val="Normal"/>
    <w:link w:val="14AnnualadjustmentinstrumentclauseChar"/>
    <w:qFormat/>
    <w:rsid w:val="00800D4B"/>
    <w:pPr>
      <w:numPr>
        <w:numId w:val="14"/>
      </w:numPr>
      <w:spacing w:before="180" w:after="160" w:line="276" w:lineRule="auto"/>
    </w:pPr>
    <w:rPr>
      <w:rFonts w:eastAsia="Calibri" w:cs="Calibri Light"/>
      <w:szCs w:val="44"/>
    </w:rPr>
  </w:style>
  <w:style w:type="character" w:customStyle="1" w:styleId="14AnnualadjustmentinstrumentclauseChar">
    <w:name w:val="14. Annual adjustment instrument clause Char"/>
    <w:basedOn w:val="DefaultParagraphFont"/>
    <w:link w:val="14Annualadjustmentinstrumentclause"/>
    <w:rsid w:val="00800D4B"/>
    <w:rPr>
      <w:rFonts w:eastAsia="Calibri" w:cs="Calibri Light"/>
      <w:szCs w:val="44"/>
    </w:rPr>
  </w:style>
  <w:style w:type="paragraph" w:customStyle="1" w:styleId="Contentsheading">
    <w:name w:val="Contents heading"/>
    <w:basedOn w:val="01Chapterheading"/>
    <w:semiHidden/>
    <w:rsid w:val="004F2F13"/>
  </w:style>
  <w:style w:type="paragraph" w:customStyle="1" w:styleId="Contentssubheading">
    <w:name w:val="Contents subheading"/>
    <w:basedOn w:val="Normal"/>
    <w:semiHidden/>
    <w:rsid w:val="00023C4B"/>
    <w:rPr>
      <w:rFonts w:ascii="Rockwell" w:hAnsi="Rockwell" w:cs="Times New Roman (Body CS)"/>
      <w:color w:val="007449"/>
      <w:sz w:val="36"/>
      <w:szCs w:val="44"/>
    </w:rPr>
  </w:style>
  <w:style w:type="paragraph" w:customStyle="1" w:styleId="VIRTheading4">
    <w:name w:val="VIRT heading 4"/>
    <w:link w:val="VIRTheading4Char"/>
    <w:qFormat/>
    <w:locked/>
    <w:rsid w:val="004A6243"/>
    <w:pPr>
      <w:spacing w:before="120" w:after="120"/>
    </w:pPr>
    <w:rPr>
      <w:b/>
      <w:color w:val="007B4B" w:themeColor="accent2"/>
      <w:szCs w:val="20"/>
    </w:rPr>
  </w:style>
  <w:style w:type="character" w:customStyle="1" w:styleId="VIRTheading4Char">
    <w:name w:val="VIRT heading 4 Char"/>
    <w:basedOn w:val="DefaultParagraphFont"/>
    <w:link w:val="VIRTheading4"/>
    <w:rsid w:val="004A6243"/>
    <w:rPr>
      <w:b/>
      <w:color w:val="007B4B" w:themeColor="accent2"/>
      <w:szCs w:val="20"/>
    </w:rPr>
  </w:style>
  <w:style w:type="paragraph" w:customStyle="1" w:styleId="Bulletswithinnumberedparaslvl1">
    <w:name w:val="Bullets within numbered paras lvl 1"/>
    <w:link w:val="Bulletswithinnumberedparaslvl1Char"/>
    <w:qFormat/>
    <w:rsid w:val="004A6243"/>
    <w:pPr>
      <w:numPr>
        <w:numId w:val="19"/>
      </w:numPr>
      <w:spacing w:after="120" w:line="276" w:lineRule="auto"/>
    </w:pPr>
    <w:rPr>
      <w:color w:val="auto"/>
      <w:szCs w:val="20"/>
    </w:rPr>
  </w:style>
  <w:style w:type="character" w:customStyle="1" w:styleId="Bulletswithinnumberedparaslvl1Char">
    <w:name w:val="Bullets within numbered paras lvl 1 Char"/>
    <w:basedOn w:val="DefaultParagraphFont"/>
    <w:link w:val="Bulletswithinnumberedparaslvl1"/>
    <w:rsid w:val="004A6243"/>
    <w:rPr>
      <w:color w:val="auto"/>
      <w:szCs w:val="20"/>
    </w:rPr>
  </w:style>
  <w:style w:type="table" w:customStyle="1" w:styleId="ListTable3-Accent214">
    <w:name w:val="List Table 3 - Accent 214"/>
    <w:basedOn w:val="TableNormal"/>
    <w:next w:val="ListTable3-Accent2"/>
    <w:uiPriority w:val="48"/>
    <w:rsid w:val="009748B3"/>
    <w:pPr>
      <w:spacing w:after="0"/>
    </w:pPr>
    <w:rPr>
      <w:rFonts w:cs="Times New Roman"/>
      <w:color w:val="FFFFFF"/>
      <w:sz w:val="22"/>
      <w:szCs w:val="22"/>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heading">
    <w:name w:val="Instrument heading"/>
    <w:basedOn w:val="01Chapterheading"/>
    <w:link w:val="InstrumentheadingChar"/>
    <w:qFormat/>
    <w:rsid w:val="008F22C1"/>
    <w:rPr>
      <w:sz w:val="44"/>
      <w:szCs w:val="44"/>
    </w:rPr>
  </w:style>
  <w:style w:type="character" w:customStyle="1" w:styleId="InstrumentheadingChar">
    <w:name w:val="Instrument heading Char"/>
    <w:basedOn w:val="01ChapterheadingChar"/>
    <w:link w:val="Instrumentheading"/>
    <w:rsid w:val="008F22C1"/>
    <w:rPr>
      <w:rFonts w:ascii="Rockwell" w:hAnsi="Rockwell"/>
      <w:color w:val="00573F" w:themeColor="accent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13993249">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23835171">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3158118">
      <w:bodyDiv w:val="1"/>
      <w:marLeft w:val="0"/>
      <w:marRight w:val="0"/>
      <w:marTop w:val="0"/>
      <w:marBottom w:val="0"/>
      <w:divBdr>
        <w:top w:val="none" w:sz="0" w:space="0" w:color="auto"/>
        <w:left w:val="none" w:sz="0" w:space="0" w:color="auto"/>
        <w:bottom w:val="none" w:sz="0" w:space="0" w:color="auto"/>
        <w:right w:val="none" w:sz="0" w:space="0" w:color="auto"/>
      </w:divBdr>
      <w:divsChild>
        <w:div w:id="636836622">
          <w:marLeft w:val="360"/>
          <w:marRight w:val="0"/>
          <w:marTop w:val="0"/>
          <w:marBottom w:val="0"/>
          <w:divBdr>
            <w:top w:val="none" w:sz="0" w:space="0" w:color="auto"/>
            <w:left w:val="none" w:sz="0" w:space="0" w:color="auto"/>
            <w:bottom w:val="none" w:sz="0" w:space="0" w:color="auto"/>
            <w:right w:val="none" w:sz="0" w:space="0" w:color="auto"/>
          </w:divBdr>
        </w:div>
      </w:divsChild>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03581797">
      <w:bodyDiv w:val="1"/>
      <w:marLeft w:val="0"/>
      <w:marRight w:val="0"/>
      <w:marTop w:val="0"/>
      <w:marBottom w:val="0"/>
      <w:divBdr>
        <w:top w:val="none" w:sz="0" w:space="0" w:color="auto"/>
        <w:left w:val="none" w:sz="0" w:space="0" w:color="auto"/>
        <w:bottom w:val="none" w:sz="0" w:space="0" w:color="auto"/>
        <w:right w:val="none" w:sz="0" w:space="0" w:color="auto"/>
      </w:divBdr>
      <w:divsChild>
        <w:div w:id="100417045">
          <w:marLeft w:val="360"/>
          <w:marRight w:val="0"/>
          <w:marTop w:val="0"/>
          <w:marBottom w:val="0"/>
          <w:divBdr>
            <w:top w:val="none" w:sz="0" w:space="0" w:color="auto"/>
            <w:left w:val="none" w:sz="0" w:space="0" w:color="auto"/>
            <w:bottom w:val="none" w:sz="0" w:space="0" w:color="auto"/>
            <w:right w:val="none" w:sz="0" w:space="0" w:color="auto"/>
          </w:divBdr>
        </w:div>
      </w:divsChild>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04074135">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41386890">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vic.gov.au/vps-review"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SPF">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VIRT">
      <a:majorFont>
        <a:latin typeface="Rockwell"/>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Props1.xml><?xml version="1.0" encoding="utf-8"?>
<ds:datastoreItem xmlns:ds="http://schemas.openxmlformats.org/officeDocument/2006/customXml" ds:itemID="{06A32FF5-AD46-46F1-8BF3-F753B64CF47F}">
  <ds:schemaRefs>
    <ds:schemaRef ds:uri="http://www.w3.org/2001/XMLSchema"/>
  </ds:schemaRefs>
</ds:datastoreItem>
</file>

<file path=customXml/itemProps2.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4920</Words>
  <Characters>28047</Characters>
  <Application>Microsoft Office Word</Application>
  <DocSecurity>2</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32902</CharactersWithSpaces>
  <SharedDoc>false</SharedDoc>
  <HLinks>
    <vt:vector size="108" baseType="variant">
      <vt:variant>
        <vt:i4>6226011</vt:i4>
      </vt:variant>
      <vt:variant>
        <vt:i4>105</vt:i4>
      </vt:variant>
      <vt:variant>
        <vt:i4>0</vt:i4>
      </vt:variant>
      <vt:variant>
        <vt:i4>5</vt:i4>
      </vt:variant>
      <vt:variant>
        <vt:lpwstr>https://www.vic.gov.au/vps-review</vt:lpwstr>
      </vt:variant>
      <vt:variant>
        <vt:lpwstr/>
      </vt:variant>
      <vt:variant>
        <vt:i4>1835071</vt:i4>
      </vt:variant>
      <vt:variant>
        <vt:i4>98</vt:i4>
      </vt:variant>
      <vt:variant>
        <vt:i4>0</vt:i4>
      </vt:variant>
      <vt:variant>
        <vt:i4>5</vt:i4>
      </vt:variant>
      <vt:variant>
        <vt:lpwstr/>
      </vt:variant>
      <vt:variant>
        <vt:lpwstr>_Toc201758942</vt:lpwstr>
      </vt:variant>
      <vt:variant>
        <vt:i4>1835071</vt:i4>
      </vt:variant>
      <vt:variant>
        <vt:i4>92</vt:i4>
      </vt:variant>
      <vt:variant>
        <vt:i4>0</vt:i4>
      </vt:variant>
      <vt:variant>
        <vt:i4>5</vt:i4>
      </vt:variant>
      <vt:variant>
        <vt:lpwstr/>
      </vt:variant>
      <vt:variant>
        <vt:lpwstr>_Toc201758941</vt:lpwstr>
      </vt:variant>
      <vt:variant>
        <vt:i4>1835071</vt:i4>
      </vt:variant>
      <vt:variant>
        <vt:i4>86</vt:i4>
      </vt:variant>
      <vt:variant>
        <vt:i4>0</vt:i4>
      </vt:variant>
      <vt:variant>
        <vt:i4>5</vt:i4>
      </vt:variant>
      <vt:variant>
        <vt:lpwstr/>
      </vt:variant>
      <vt:variant>
        <vt:lpwstr>_Toc201758940</vt:lpwstr>
      </vt:variant>
      <vt:variant>
        <vt:i4>1769535</vt:i4>
      </vt:variant>
      <vt:variant>
        <vt:i4>80</vt:i4>
      </vt:variant>
      <vt:variant>
        <vt:i4>0</vt:i4>
      </vt:variant>
      <vt:variant>
        <vt:i4>5</vt:i4>
      </vt:variant>
      <vt:variant>
        <vt:lpwstr/>
      </vt:variant>
      <vt:variant>
        <vt:lpwstr>_Toc201758939</vt:lpwstr>
      </vt:variant>
      <vt:variant>
        <vt:i4>1769535</vt:i4>
      </vt:variant>
      <vt:variant>
        <vt:i4>74</vt:i4>
      </vt:variant>
      <vt:variant>
        <vt:i4>0</vt:i4>
      </vt:variant>
      <vt:variant>
        <vt:i4>5</vt:i4>
      </vt:variant>
      <vt:variant>
        <vt:lpwstr/>
      </vt:variant>
      <vt:variant>
        <vt:lpwstr>_Toc201758938</vt:lpwstr>
      </vt:variant>
      <vt:variant>
        <vt:i4>1769535</vt:i4>
      </vt:variant>
      <vt:variant>
        <vt:i4>68</vt:i4>
      </vt:variant>
      <vt:variant>
        <vt:i4>0</vt:i4>
      </vt:variant>
      <vt:variant>
        <vt:i4>5</vt:i4>
      </vt:variant>
      <vt:variant>
        <vt:lpwstr/>
      </vt:variant>
      <vt:variant>
        <vt:lpwstr>_Toc201758937</vt:lpwstr>
      </vt:variant>
      <vt:variant>
        <vt:i4>1769535</vt:i4>
      </vt:variant>
      <vt:variant>
        <vt:i4>62</vt:i4>
      </vt:variant>
      <vt:variant>
        <vt:i4>0</vt:i4>
      </vt:variant>
      <vt:variant>
        <vt:i4>5</vt:i4>
      </vt:variant>
      <vt:variant>
        <vt:lpwstr/>
      </vt:variant>
      <vt:variant>
        <vt:lpwstr>_Toc201758936</vt:lpwstr>
      </vt:variant>
      <vt:variant>
        <vt:i4>1769535</vt:i4>
      </vt:variant>
      <vt:variant>
        <vt:i4>56</vt:i4>
      </vt:variant>
      <vt:variant>
        <vt:i4>0</vt:i4>
      </vt:variant>
      <vt:variant>
        <vt:i4>5</vt:i4>
      </vt:variant>
      <vt:variant>
        <vt:lpwstr/>
      </vt:variant>
      <vt:variant>
        <vt:lpwstr>_Toc201758935</vt:lpwstr>
      </vt:variant>
      <vt:variant>
        <vt:i4>1769535</vt:i4>
      </vt:variant>
      <vt:variant>
        <vt:i4>50</vt:i4>
      </vt:variant>
      <vt:variant>
        <vt:i4>0</vt:i4>
      </vt:variant>
      <vt:variant>
        <vt:i4>5</vt:i4>
      </vt:variant>
      <vt:variant>
        <vt:lpwstr/>
      </vt:variant>
      <vt:variant>
        <vt:lpwstr>_Toc201758934</vt:lpwstr>
      </vt:variant>
      <vt:variant>
        <vt:i4>1769535</vt:i4>
      </vt:variant>
      <vt:variant>
        <vt:i4>44</vt:i4>
      </vt:variant>
      <vt:variant>
        <vt:i4>0</vt:i4>
      </vt:variant>
      <vt:variant>
        <vt:i4>5</vt:i4>
      </vt:variant>
      <vt:variant>
        <vt:lpwstr/>
      </vt:variant>
      <vt:variant>
        <vt:lpwstr>_Toc201758933</vt:lpwstr>
      </vt:variant>
      <vt:variant>
        <vt:i4>1769535</vt:i4>
      </vt:variant>
      <vt:variant>
        <vt:i4>38</vt:i4>
      </vt:variant>
      <vt:variant>
        <vt:i4>0</vt:i4>
      </vt:variant>
      <vt:variant>
        <vt:i4>5</vt:i4>
      </vt:variant>
      <vt:variant>
        <vt:lpwstr/>
      </vt:variant>
      <vt:variant>
        <vt:lpwstr>_Toc201758932</vt:lpwstr>
      </vt:variant>
      <vt:variant>
        <vt:i4>1769535</vt:i4>
      </vt:variant>
      <vt:variant>
        <vt:i4>32</vt:i4>
      </vt:variant>
      <vt:variant>
        <vt:i4>0</vt:i4>
      </vt:variant>
      <vt:variant>
        <vt:i4>5</vt:i4>
      </vt:variant>
      <vt:variant>
        <vt:lpwstr/>
      </vt:variant>
      <vt:variant>
        <vt:lpwstr>_Toc201758931</vt:lpwstr>
      </vt:variant>
      <vt:variant>
        <vt:i4>1769535</vt:i4>
      </vt:variant>
      <vt:variant>
        <vt:i4>26</vt:i4>
      </vt:variant>
      <vt:variant>
        <vt:i4>0</vt:i4>
      </vt:variant>
      <vt:variant>
        <vt:i4>5</vt:i4>
      </vt:variant>
      <vt:variant>
        <vt:lpwstr/>
      </vt:variant>
      <vt:variant>
        <vt:lpwstr>_Toc201758930</vt:lpwstr>
      </vt:variant>
      <vt:variant>
        <vt:i4>1703999</vt:i4>
      </vt:variant>
      <vt:variant>
        <vt:i4>20</vt:i4>
      </vt:variant>
      <vt:variant>
        <vt:i4>0</vt:i4>
      </vt:variant>
      <vt:variant>
        <vt:i4>5</vt:i4>
      </vt:variant>
      <vt:variant>
        <vt:lpwstr/>
      </vt:variant>
      <vt:variant>
        <vt:lpwstr>_Toc201758929</vt:lpwstr>
      </vt:variant>
      <vt:variant>
        <vt:i4>1703999</vt:i4>
      </vt:variant>
      <vt:variant>
        <vt:i4>14</vt:i4>
      </vt:variant>
      <vt:variant>
        <vt:i4>0</vt:i4>
      </vt:variant>
      <vt:variant>
        <vt:i4>5</vt:i4>
      </vt:variant>
      <vt:variant>
        <vt:lpwstr/>
      </vt:variant>
      <vt:variant>
        <vt:lpwstr>_Toc201758928</vt:lpwstr>
      </vt:variant>
      <vt:variant>
        <vt:i4>1703999</vt:i4>
      </vt:variant>
      <vt:variant>
        <vt:i4>8</vt:i4>
      </vt:variant>
      <vt:variant>
        <vt:i4>0</vt:i4>
      </vt:variant>
      <vt:variant>
        <vt:i4>5</vt:i4>
      </vt:variant>
      <vt:variant>
        <vt:lpwstr/>
      </vt:variant>
      <vt:variant>
        <vt:lpwstr>_Toc201758927</vt:lpwstr>
      </vt:variant>
      <vt:variant>
        <vt:i4>1703999</vt:i4>
      </vt:variant>
      <vt:variant>
        <vt:i4>2</vt:i4>
      </vt:variant>
      <vt:variant>
        <vt:i4>0</vt:i4>
      </vt:variant>
      <vt:variant>
        <vt:i4>5</vt:i4>
      </vt:variant>
      <vt:variant>
        <vt:lpwstr/>
      </vt:variant>
      <vt:variant>
        <vt:lpwstr>_Toc201758926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Jack Lucas (VIRT)</cp:lastModifiedBy>
  <cp:revision>2</cp:revision>
  <dcterms:created xsi:type="dcterms:W3CDTF">2025-06-27T05:13:00Z</dcterms:created>
  <dcterms:modified xsi:type="dcterms:W3CDTF">2025-06-27T05:14:00Z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7dc2599e,53fd7a06,6c9373df,13ee9a5d,653dfb8a,6437407,556243f0,12a34bdc,3305762a,6278ad0c,63489e91,6d5fc237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2025-06-27T05:14:22Z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bbf36a78-450a-4bbb-907e-6c5f8cae0847</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